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083B0A">
        <w:tblPrEx>
          <w:tblCellMar>
            <w:top w:w="0" w:type="dxa"/>
            <w:bottom w:w="0" w:type="dxa"/>
          </w:tblCellMar>
        </w:tblPrEx>
        <w:trPr>
          <w:tblCellSpacing w:w="60" w:type="dxa"/>
        </w:trPr>
        <w:tc>
          <w:tcPr>
            <w:tcW w:w="1200" w:type="pct"/>
            <w:shd w:val="clear" w:color="auto" w:fill="E7F0F9"/>
          </w:tcPr>
          <w:p w:rsidR="00083B0A" w:rsidRDefault="001B61BD">
            <w:pPr>
              <w:spacing w:after="0" w:line="240" w:lineRule="auto"/>
            </w:pPr>
            <w:r>
              <w:rPr>
                <w:b/>
              </w:rPr>
              <w:t>RKP broj</w:t>
            </w:r>
          </w:p>
        </w:tc>
        <w:tc>
          <w:tcPr>
            <w:tcW w:w="0" w:type="auto"/>
            <w:shd w:val="clear" w:color="auto" w:fill="E7F0F9"/>
          </w:tcPr>
          <w:p w:rsidR="00083B0A" w:rsidRDefault="001B61BD">
            <w:pPr>
              <w:spacing w:after="0" w:line="240" w:lineRule="auto"/>
            </w:pPr>
            <w:r>
              <w:t>8607</w:t>
            </w:r>
          </w:p>
        </w:tc>
      </w:tr>
      <w:tr w:rsidR="00083B0A">
        <w:tblPrEx>
          <w:tblCellMar>
            <w:top w:w="0" w:type="dxa"/>
            <w:bottom w:w="0" w:type="dxa"/>
          </w:tblCellMar>
        </w:tblPrEx>
        <w:trPr>
          <w:tblCellSpacing w:w="60" w:type="dxa"/>
        </w:trPr>
        <w:tc>
          <w:tcPr>
            <w:tcW w:w="1200" w:type="pct"/>
            <w:shd w:val="clear" w:color="auto" w:fill="E7F0F9"/>
          </w:tcPr>
          <w:p w:rsidR="00083B0A" w:rsidRDefault="001B61BD">
            <w:pPr>
              <w:spacing w:after="0" w:line="240" w:lineRule="auto"/>
            </w:pPr>
            <w:r>
              <w:rPr>
                <w:b/>
              </w:rPr>
              <w:t>Naziv obveznika</w:t>
            </w:r>
          </w:p>
        </w:tc>
        <w:tc>
          <w:tcPr>
            <w:tcW w:w="0" w:type="auto"/>
            <w:shd w:val="clear" w:color="auto" w:fill="E7F0F9"/>
          </w:tcPr>
          <w:p w:rsidR="00083B0A" w:rsidRDefault="001B61BD">
            <w:pPr>
              <w:spacing w:after="0" w:line="240" w:lineRule="auto"/>
            </w:pPr>
            <w:r>
              <w:t>O.Š. SVETI PETAR OREHOVEC</w:t>
            </w:r>
          </w:p>
        </w:tc>
      </w:tr>
      <w:tr w:rsidR="00083B0A">
        <w:tblPrEx>
          <w:tblCellMar>
            <w:top w:w="0" w:type="dxa"/>
            <w:bottom w:w="0" w:type="dxa"/>
          </w:tblCellMar>
        </w:tblPrEx>
        <w:trPr>
          <w:tblCellSpacing w:w="60" w:type="dxa"/>
        </w:trPr>
        <w:tc>
          <w:tcPr>
            <w:tcW w:w="1200" w:type="pct"/>
            <w:shd w:val="clear" w:color="auto" w:fill="E7F0F9"/>
          </w:tcPr>
          <w:p w:rsidR="00083B0A" w:rsidRDefault="001B61BD">
            <w:pPr>
              <w:spacing w:after="0" w:line="240" w:lineRule="auto"/>
            </w:pPr>
            <w:r>
              <w:rPr>
                <w:b/>
              </w:rPr>
              <w:t>Razina</w:t>
            </w:r>
          </w:p>
        </w:tc>
        <w:tc>
          <w:tcPr>
            <w:tcW w:w="0" w:type="auto"/>
            <w:shd w:val="clear" w:color="auto" w:fill="E7F0F9"/>
          </w:tcPr>
          <w:p w:rsidR="00083B0A" w:rsidRDefault="001B61BD">
            <w:pPr>
              <w:spacing w:after="0" w:line="240" w:lineRule="auto"/>
            </w:pPr>
            <w:r>
              <w:t>31</w:t>
            </w:r>
          </w:p>
        </w:tc>
      </w:tr>
    </w:tbl>
    <w:p w:rsidR="00083B0A" w:rsidRDefault="001B61BD">
      <w:r>
        <w:br/>
      </w:r>
    </w:p>
    <w:p w:rsidR="00083B0A" w:rsidRDefault="001B61BD">
      <w:pPr>
        <w:spacing w:line="240" w:lineRule="auto"/>
        <w:jc w:val="center"/>
      </w:pPr>
      <w:r>
        <w:rPr>
          <w:b/>
          <w:sz w:val="28"/>
        </w:rPr>
        <w:t>BILJEŠKE UZ FINANCIJSKE IZVJEŠTAJE</w:t>
      </w:r>
    </w:p>
    <w:p w:rsidR="00083B0A" w:rsidRDefault="001B61BD">
      <w:pPr>
        <w:spacing w:line="240" w:lineRule="auto"/>
        <w:jc w:val="center"/>
      </w:pPr>
      <w:r>
        <w:rPr>
          <w:b/>
          <w:sz w:val="28"/>
        </w:rPr>
        <w:t>ZA RAZDOBLJE</w:t>
      </w:r>
    </w:p>
    <w:p w:rsidR="00083B0A" w:rsidRDefault="001B61BD">
      <w:pPr>
        <w:spacing w:line="240" w:lineRule="auto"/>
        <w:jc w:val="center"/>
      </w:pPr>
      <w:r>
        <w:rPr>
          <w:b/>
          <w:sz w:val="28"/>
        </w:rPr>
        <w:t>I - XII 2025.</w:t>
      </w:r>
    </w:p>
    <w:p w:rsidR="00083B0A" w:rsidRDefault="00083B0A"/>
    <w:p w:rsidR="00083B0A" w:rsidRDefault="001B61BD">
      <w:pPr>
        <w:keepNext/>
        <w:spacing w:line="240" w:lineRule="auto"/>
        <w:jc w:val="center"/>
      </w:pPr>
      <w:r>
        <w:rPr>
          <w:b/>
          <w:sz w:val="28"/>
        </w:rPr>
        <w:t>Izvještaj o prihodima i rashodima, primicima i izdacima</w:t>
      </w:r>
    </w:p>
    <w:p w:rsidR="00083B0A" w:rsidRDefault="001B61B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6</w:t>
            </w:r>
          </w:p>
        </w:tc>
        <w:tc>
          <w:tcPr>
            <w:tcW w:w="3180" w:type="dxa"/>
            <w:tcMar>
              <w:top w:w="0" w:type="dxa"/>
              <w:bottom w:w="0" w:type="dxa"/>
            </w:tcMar>
            <w:vAlign w:val="center"/>
          </w:tcPr>
          <w:p w:rsidR="00083B0A" w:rsidRDefault="001B61BD">
            <w:pPr>
              <w:keepNext/>
              <w:keepLines/>
              <w:spacing w:after="0" w:line="240" w:lineRule="auto"/>
            </w:pPr>
            <w:r>
              <w:rPr>
                <w:sz w:val="18"/>
              </w:rPr>
              <w:t>PRIHODI POSLOVANJA (šifre 61+62+63+64+65+66+67+68)</w:t>
            </w:r>
          </w:p>
        </w:tc>
        <w:tc>
          <w:tcPr>
            <w:tcW w:w="700" w:type="dxa"/>
            <w:tcMar>
              <w:top w:w="0" w:type="dxa"/>
              <w:bottom w:w="0" w:type="dxa"/>
            </w:tcMar>
            <w:vAlign w:val="center"/>
          </w:tcPr>
          <w:p w:rsidR="00083B0A" w:rsidRDefault="001B61BD">
            <w:pPr>
              <w:keepNext/>
              <w:keepLines/>
              <w:spacing w:after="0" w:line="240" w:lineRule="auto"/>
            </w:pPr>
            <w:r>
              <w:rPr>
                <w:sz w:val="18"/>
              </w:rPr>
              <w:t>6</w:t>
            </w:r>
          </w:p>
        </w:tc>
        <w:tc>
          <w:tcPr>
            <w:tcW w:w="1860" w:type="dxa"/>
            <w:tcMar>
              <w:top w:w="0" w:type="dxa"/>
              <w:bottom w:w="0" w:type="dxa"/>
            </w:tcMar>
            <w:vAlign w:val="center"/>
          </w:tcPr>
          <w:p w:rsidR="00083B0A" w:rsidRDefault="001B61BD">
            <w:pPr>
              <w:keepNext/>
              <w:keepLines/>
              <w:spacing w:after="0" w:line="240" w:lineRule="auto"/>
              <w:jc w:val="right"/>
            </w:pPr>
            <w:r>
              <w:rPr>
                <w:sz w:val="18"/>
              </w:rPr>
              <w:t>1.918.292,85</w:t>
            </w:r>
          </w:p>
        </w:tc>
        <w:tc>
          <w:tcPr>
            <w:tcW w:w="1860" w:type="dxa"/>
            <w:tcMar>
              <w:top w:w="0" w:type="dxa"/>
              <w:bottom w:w="0" w:type="dxa"/>
            </w:tcMar>
            <w:vAlign w:val="center"/>
          </w:tcPr>
          <w:p w:rsidR="00083B0A" w:rsidRDefault="001B61BD">
            <w:pPr>
              <w:keepNext/>
              <w:keepLines/>
              <w:spacing w:after="0" w:line="240" w:lineRule="auto"/>
              <w:jc w:val="right"/>
            </w:pPr>
            <w:r>
              <w:rPr>
                <w:sz w:val="18"/>
              </w:rPr>
              <w:t>1.853.228,05</w:t>
            </w:r>
          </w:p>
        </w:tc>
        <w:tc>
          <w:tcPr>
            <w:tcW w:w="700" w:type="dxa"/>
            <w:tcMar>
              <w:top w:w="0" w:type="dxa"/>
              <w:bottom w:w="0" w:type="dxa"/>
            </w:tcMar>
            <w:vAlign w:val="center"/>
          </w:tcPr>
          <w:p w:rsidR="00083B0A" w:rsidRDefault="001B61BD">
            <w:pPr>
              <w:keepNext/>
              <w:keepLines/>
              <w:spacing w:after="0" w:line="240" w:lineRule="auto"/>
              <w:jc w:val="right"/>
            </w:pPr>
            <w:r>
              <w:rPr>
                <w:sz w:val="18"/>
              </w:rPr>
              <w:t>96,6</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3</w:t>
            </w:r>
          </w:p>
        </w:tc>
        <w:tc>
          <w:tcPr>
            <w:tcW w:w="3180" w:type="dxa"/>
            <w:tcMar>
              <w:top w:w="0" w:type="dxa"/>
              <w:bottom w:w="0" w:type="dxa"/>
            </w:tcMar>
            <w:vAlign w:val="center"/>
          </w:tcPr>
          <w:p w:rsidR="00083B0A" w:rsidRDefault="001B61BD">
            <w:pPr>
              <w:keepNext/>
              <w:keepLines/>
              <w:spacing w:after="0" w:line="240" w:lineRule="auto"/>
            </w:pPr>
            <w:r>
              <w:rPr>
                <w:sz w:val="18"/>
              </w:rPr>
              <w:t>RASHODI POSLOVANJA (šifre 31+32+34+35+36+37+38)</w:t>
            </w:r>
          </w:p>
        </w:tc>
        <w:tc>
          <w:tcPr>
            <w:tcW w:w="700" w:type="dxa"/>
            <w:tcMar>
              <w:top w:w="0" w:type="dxa"/>
              <w:bottom w:w="0" w:type="dxa"/>
            </w:tcMar>
            <w:vAlign w:val="center"/>
          </w:tcPr>
          <w:p w:rsidR="00083B0A" w:rsidRDefault="001B61BD">
            <w:pPr>
              <w:keepNext/>
              <w:keepLines/>
              <w:spacing w:after="0" w:line="240" w:lineRule="auto"/>
            </w:pPr>
            <w:r>
              <w:rPr>
                <w:sz w:val="18"/>
              </w:rPr>
              <w:t>3</w:t>
            </w:r>
          </w:p>
        </w:tc>
        <w:tc>
          <w:tcPr>
            <w:tcW w:w="1860" w:type="dxa"/>
            <w:tcMar>
              <w:top w:w="0" w:type="dxa"/>
              <w:bottom w:w="0" w:type="dxa"/>
            </w:tcMar>
            <w:vAlign w:val="center"/>
          </w:tcPr>
          <w:p w:rsidR="00083B0A" w:rsidRDefault="001B61BD">
            <w:pPr>
              <w:keepNext/>
              <w:keepLines/>
              <w:spacing w:after="0" w:line="240" w:lineRule="auto"/>
              <w:jc w:val="right"/>
            </w:pPr>
            <w:r>
              <w:rPr>
                <w:sz w:val="18"/>
              </w:rPr>
              <w:t>1.700.885,28</w:t>
            </w:r>
          </w:p>
        </w:tc>
        <w:tc>
          <w:tcPr>
            <w:tcW w:w="1860" w:type="dxa"/>
            <w:tcMar>
              <w:top w:w="0" w:type="dxa"/>
              <w:bottom w:w="0" w:type="dxa"/>
            </w:tcMar>
            <w:vAlign w:val="center"/>
          </w:tcPr>
          <w:p w:rsidR="00083B0A" w:rsidRDefault="001B61BD">
            <w:pPr>
              <w:keepNext/>
              <w:keepLines/>
              <w:spacing w:after="0" w:line="240" w:lineRule="auto"/>
              <w:jc w:val="right"/>
            </w:pPr>
            <w:r>
              <w:rPr>
                <w:sz w:val="18"/>
              </w:rPr>
              <w:t>1.978.893,48</w:t>
            </w:r>
          </w:p>
        </w:tc>
        <w:tc>
          <w:tcPr>
            <w:tcW w:w="700" w:type="dxa"/>
            <w:tcMar>
              <w:top w:w="0" w:type="dxa"/>
              <w:bottom w:w="0" w:type="dxa"/>
            </w:tcMar>
            <w:vAlign w:val="center"/>
          </w:tcPr>
          <w:p w:rsidR="00083B0A" w:rsidRDefault="001B61BD">
            <w:pPr>
              <w:keepNext/>
              <w:keepLines/>
              <w:spacing w:after="0" w:line="240" w:lineRule="auto"/>
              <w:jc w:val="right"/>
            </w:pPr>
            <w:r>
              <w:rPr>
                <w:sz w:val="18"/>
              </w:rPr>
              <w:t>116,3</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b/>
                <w:sz w:val="18"/>
              </w:rPr>
              <w:t>MANJAK PRIHODA POSLOVANJA (šifre Z005-6)</w:t>
            </w:r>
          </w:p>
        </w:tc>
        <w:tc>
          <w:tcPr>
            <w:tcW w:w="700" w:type="dxa"/>
            <w:tcMar>
              <w:top w:w="0" w:type="dxa"/>
              <w:bottom w:w="0" w:type="dxa"/>
            </w:tcMar>
            <w:vAlign w:val="center"/>
          </w:tcPr>
          <w:p w:rsidR="00083B0A" w:rsidRDefault="001B61BD">
            <w:pPr>
              <w:keepNext/>
              <w:keepLines/>
              <w:spacing w:after="0" w:line="240" w:lineRule="auto"/>
            </w:pPr>
            <w:r>
              <w:rPr>
                <w:b/>
                <w:sz w:val="18"/>
              </w:rPr>
              <w:t>Y001</w:t>
            </w:r>
          </w:p>
        </w:tc>
        <w:tc>
          <w:tcPr>
            <w:tcW w:w="1860" w:type="dxa"/>
            <w:tcMar>
              <w:top w:w="0" w:type="dxa"/>
              <w:bottom w:w="0" w:type="dxa"/>
            </w:tcMar>
            <w:vAlign w:val="center"/>
          </w:tcPr>
          <w:p w:rsidR="00083B0A" w:rsidRDefault="001B61BD">
            <w:pPr>
              <w:keepNext/>
              <w:keepLines/>
              <w:spacing w:after="0" w:line="240" w:lineRule="auto"/>
              <w:jc w:val="right"/>
            </w:pPr>
            <w:r>
              <w:rPr>
                <w:b/>
                <w:sz w:val="18"/>
              </w:rPr>
              <w:t>0,00</w:t>
            </w:r>
          </w:p>
        </w:tc>
        <w:tc>
          <w:tcPr>
            <w:tcW w:w="1860" w:type="dxa"/>
            <w:tcMar>
              <w:top w:w="0" w:type="dxa"/>
              <w:bottom w:w="0" w:type="dxa"/>
            </w:tcMar>
            <w:vAlign w:val="center"/>
          </w:tcPr>
          <w:p w:rsidR="00083B0A" w:rsidRDefault="001B61BD">
            <w:pPr>
              <w:keepNext/>
              <w:keepLines/>
              <w:spacing w:after="0" w:line="240" w:lineRule="auto"/>
              <w:jc w:val="right"/>
            </w:pPr>
            <w:r>
              <w:rPr>
                <w:b/>
                <w:sz w:val="18"/>
              </w:rPr>
              <w:t>125.665,43</w:t>
            </w:r>
          </w:p>
        </w:tc>
        <w:tc>
          <w:tcPr>
            <w:tcW w:w="700" w:type="dxa"/>
            <w:tcMar>
              <w:top w:w="0" w:type="dxa"/>
              <w:bottom w:w="0" w:type="dxa"/>
            </w:tcMar>
            <w:vAlign w:val="center"/>
          </w:tcPr>
          <w:p w:rsidR="00083B0A" w:rsidRDefault="001B61BD">
            <w:pPr>
              <w:keepNext/>
              <w:keepLines/>
              <w:spacing w:after="0" w:line="240" w:lineRule="auto"/>
              <w:jc w:val="right"/>
            </w:pPr>
            <w:r>
              <w:rPr>
                <w:b/>
                <w:sz w:val="18"/>
              </w:rPr>
              <w:t>-</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7</w:t>
            </w:r>
          </w:p>
        </w:tc>
        <w:tc>
          <w:tcPr>
            <w:tcW w:w="3180" w:type="dxa"/>
            <w:tcMar>
              <w:top w:w="0" w:type="dxa"/>
              <w:bottom w:w="0" w:type="dxa"/>
            </w:tcMar>
            <w:vAlign w:val="center"/>
          </w:tcPr>
          <w:p w:rsidR="00083B0A" w:rsidRDefault="001B61B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83B0A" w:rsidRDefault="001B61BD">
            <w:pPr>
              <w:keepNext/>
              <w:keepLines/>
              <w:spacing w:after="0" w:line="240" w:lineRule="auto"/>
            </w:pPr>
            <w:r>
              <w:rPr>
                <w:sz w:val="18"/>
              </w:rPr>
              <w:t>7</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4</w:t>
            </w:r>
          </w:p>
        </w:tc>
        <w:tc>
          <w:tcPr>
            <w:tcW w:w="3180" w:type="dxa"/>
            <w:tcMar>
              <w:top w:w="0" w:type="dxa"/>
              <w:bottom w:w="0" w:type="dxa"/>
            </w:tcMar>
            <w:vAlign w:val="center"/>
          </w:tcPr>
          <w:p w:rsidR="00083B0A" w:rsidRDefault="001B61B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83B0A" w:rsidRDefault="001B61BD">
            <w:pPr>
              <w:keepNext/>
              <w:keepLines/>
              <w:spacing w:after="0" w:line="240" w:lineRule="auto"/>
            </w:pPr>
            <w:r>
              <w:rPr>
                <w:sz w:val="18"/>
              </w:rPr>
              <w:t>4</w:t>
            </w:r>
          </w:p>
        </w:tc>
        <w:tc>
          <w:tcPr>
            <w:tcW w:w="1860" w:type="dxa"/>
            <w:tcMar>
              <w:top w:w="0" w:type="dxa"/>
              <w:bottom w:w="0" w:type="dxa"/>
            </w:tcMar>
            <w:vAlign w:val="center"/>
          </w:tcPr>
          <w:p w:rsidR="00083B0A" w:rsidRDefault="001B61BD">
            <w:pPr>
              <w:keepNext/>
              <w:keepLines/>
              <w:spacing w:after="0" w:line="240" w:lineRule="auto"/>
              <w:jc w:val="right"/>
            </w:pPr>
            <w:r>
              <w:rPr>
                <w:sz w:val="18"/>
              </w:rPr>
              <w:t>176.082,22</w:t>
            </w:r>
          </w:p>
        </w:tc>
        <w:tc>
          <w:tcPr>
            <w:tcW w:w="1860" w:type="dxa"/>
            <w:tcMar>
              <w:top w:w="0" w:type="dxa"/>
              <w:bottom w:w="0" w:type="dxa"/>
            </w:tcMar>
            <w:vAlign w:val="center"/>
          </w:tcPr>
          <w:p w:rsidR="00083B0A" w:rsidRDefault="001B61BD">
            <w:pPr>
              <w:keepNext/>
              <w:keepLines/>
              <w:spacing w:after="0" w:line="240" w:lineRule="auto"/>
              <w:jc w:val="right"/>
            </w:pPr>
            <w:r>
              <w:rPr>
                <w:sz w:val="18"/>
              </w:rPr>
              <w:t>27.628,09</w:t>
            </w:r>
          </w:p>
        </w:tc>
        <w:tc>
          <w:tcPr>
            <w:tcW w:w="700" w:type="dxa"/>
            <w:tcMar>
              <w:top w:w="0" w:type="dxa"/>
              <w:bottom w:w="0" w:type="dxa"/>
            </w:tcMar>
            <w:vAlign w:val="center"/>
          </w:tcPr>
          <w:p w:rsidR="00083B0A" w:rsidRDefault="001B61BD">
            <w:pPr>
              <w:keepNext/>
              <w:keepLines/>
              <w:spacing w:after="0" w:line="240" w:lineRule="auto"/>
              <w:jc w:val="right"/>
            </w:pPr>
            <w:r>
              <w:rPr>
                <w:sz w:val="18"/>
              </w:rPr>
              <w:t>15,7</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083B0A" w:rsidRDefault="001B61BD">
            <w:pPr>
              <w:keepNext/>
              <w:keepLines/>
              <w:spacing w:after="0" w:line="240" w:lineRule="auto"/>
            </w:pPr>
            <w:r>
              <w:rPr>
                <w:b/>
                <w:sz w:val="18"/>
              </w:rPr>
              <w:t>Y002</w:t>
            </w:r>
          </w:p>
        </w:tc>
        <w:tc>
          <w:tcPr>
            <w:tcW w:w="1860" w:type="dxa"/>
            <w:tcMar>
              <w:top w:w="0" w:type="dxa"/>
              <w:bottom w:w="0" w:type="dxa"/>
            </w:tcMar>
            <w:vAlign w:val="center"/>
          </w:tcPr>
          <w:p w:rsidR="00083B0A" w:rsidRDefault="001B61BD">
            <w:pPr>
              <w:keepNext/>
              <w:keepLines/>
              <w:spacing w:after="0" w:line="240" w:lineRule="auto"/>
              <w:jc w:val="right"/>
            </w:pPr>
            <w:r>
              <w:rPr>
                <w:b/>
                <w:sz w:val="18"/>
              </w:rPr>
              <w:t>176.082,22</w:t>
            </w:r>
          </w:p>
        </w:tc>
        <w:tc>
          <w:tcPr>
            <w:tcW w:w="1860" w:type="dxa"/>
            <w:tcMar>
              <w:top w:w="0" w:type="dxa"/>
              <w:bottom w:w="0" w:type="dxa"/>
            </w:tcMar>
            <w:vAlign w:val="center"/>
          </w:tcPr>
          <w:p w:rsidR="00083B0A" w:rsidRDefault="001B61BD">
            <w:pPr>
              <w:keepNext/>
              <w:keepLines/>
              <w:spacing w:after="0" w:line="240" w:lineRule="auto"/>
              <w:jc w:val="right"/>
            </w:pPr>
            <w:r>
              <w:rPr>
                <w:b/>
                <w:sz w:val="18"/>
              </w:rPr>
              <w:t>27.628,09</w:t>
            </w:r>
          </w:p>
        </w:tc>
        <w:tc>
          <w:tcPr>
            <w:tcW w:w="700" w:type="dxa"/>
            <w:tcMar>
              <w:top w:w="0" w:type="dxa"/>
              <w:bottom w:w="0" w:type="dxa"/>
            </w:tcMar>
            <w:vAlign w:val="center"/>
          </w:tcPr>
          <w:p w:rsidR="00083B0A" w:rsidRDefault="001B61BD">
            <w:pPr>
              <w:keepNext/>
              <w:keepLines/>
              <w:spacing w:after="0" w:line="240" w:lineRule="auto"/>
              <w:jc w:val="right"/>
            </w:pPr>
            <w:r>
              <w:rPr>
                <w:b/>
                <w:sz w:val="18"/>
              </w:rPr>
              <w:t>15,7</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8</w:t>
            </w:r>
          </w:p>
        </w:tc>
        <w:tc>
          <w:tcPr>
            <w:tcW w:w="3180" w:type="dxa"/>
            <w:tcMar>
              <w:top w:w="0" w:type="dxa"/>
              <w:bottom w:w="0" w:type="dxa"/>
            </w:tcMar>
            <w:vAlign w:val="center"/>
          </w:tcPr>
          <w:p w:rsidR="00083B0A" w:rsidRDefault="001B61B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083B0A" w:rsidRDefault="001B61BD">
            <w:pPr>
              <w:keepNext/>
              <w:keepLines/>
              <w:spacing w:after="0" w:line="240" w:lineRule="auto"/>
            </w:pPr>
            <w:r>
              <w:rPr>
                <w:sz w:val="18"/>
              </w:rPr>
              <w:t>8</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5</w:t>
            </w:r>
          </w:p>
        </w:tc>
        <w:tc>
          <w:tcPr>
            <w:tcW w:w="3180" w:type="dxa"/>
            <w:tcMar>
              <w:top w:w="0" w:type="dxa"/>
              <w:bottom w:w="0" w:type="dxa"/>
            </w:tcMar>
            <w:vAlign w:val="center"/>
          </w:tcPr>
          <w:p w:rsidR="00083B0A" w:rsidRDefault="001B61B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083B0A" w:rsidRDefault="001B61BD">
            <w:pPr>
              <w:keepNext/>
              <w:keepLines/>
              <w:spacing w:after="0" w:line="240" w:lineRule="auto"/>
            </w:pPr>
            <w:r>
              <w:rPr>
                <w:sz w:val="18"/>
              </w:rPr>
              <w:t>5</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083B0A" w:rsidRDefault="001B61BD">
            <w:pPr>
              <w:keepNext/>
              <w:keepLines/>
              <w:spacing w:after="0" w:line="240" w:lineRule="auto"/>
            </w:pPr>
            <w:r>
              <w:rPr>
                <w:b/>
                <w:sz w:val="18"/>
              </w:rPr>
              <w:t>X003, Y003</w:t>
            </w:r>
          </w:p>
        </w:tc>
        <w:tc>
          <w:tcPr>
            <w:tcW w:w="1860" w:type="dxa"/>
            <w:tcMar>
              <w:top w:w="0" w:type="dxa"/>
              <w:bottom w:w="0" w:type="dxa"/>
            </w:tcMar>
            <w:vAlign w:val="center"/>
          </w:tcPr>
          <w:p w:rsidR="00083B0A" w:rsidRDefault="001B61BD">
            <w:pPr>
              <w:keepNext/>
              <w:keepLines/>
              <w:spacing w:after="0" w:line="240" w:lineRule="auto"/>
              <w:jc w:val="right"/>
            </w:pPr>
            <w:r>
              <w:rPr>
                <w:b/>
                <w:sz w:val="18"/>
              </w:rPr>
              <w:t>0,00</w:t>
            </w:r>
          </w:p>
        </w:tc>
        <w:tc>
          <w:tcPr>
            <w:tcW w:w="1860" w:type="dxa"/>
            <w:tcMar>
              <w:top w:w="0" w:type="dxa"/>
              <w:bottom w:w="0" w:type="dxa"/>
            </w:tcMar>
            <w:vAlign w:val="center"/>
          </w:tcPr>
          <w:p w:rsidR="00083B0A" w:rsidRDefault="001B61BD">
            <w:pPr>
              <w:keepNext/>
              <w:keepLines/>
              <w:spacing w:after="0" w:line="240" w:lineRule="auto"/>
              <w:jc w:val="right"/>
            </w:pPr>
            <w:r>
              <w:rPr>
                <w:b/>
                <w:sz w:val="18"/>
              </w:rPr>
              <w:t>0,00</w:t>
            </w:r>
          </w:p>
        </w:tc>
        <w:tc>
          <w:tcPr>
            <w:tcW w:w="700" w:type="dxa"/>
            <w:tcMar>
              <w:top w:w="0" w:type="dxa"/>
              <w:bottom w:w="0" w:type="dxa"/>
            </w:tcMar>
            <w:vAlign w:val="center"/>
          </w:tcPr>
          <w:p w:rsidR="00083B0A" w:rsidRDefault="001B61BD">
            <w:pPr>
              <w:keepNext/>
              <w:keepLines/>
              <w:spacing w:after="0" w:line="240" w:lineRule="auto"/>
              <w:jc w:val="right"/>
            </w:pPr>
            <w:r>
              <w:rPr>
                <w:b/>
                <w:sz w:val="18"/>
              </w:rPr>
              <w:t>-</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b/>
                <w:sz w:val="18"/>
              </w:rPr>
              <w:t>MANJAK PRIHODA I PRIMITAKA (šifre Y345-X678)</w:t>
            </w:r>
          </w:p>
        </w:tc>
        <w:tc>
          <w:tcPr>
            <w:tcW w:w="700" w:type="dxa"/>
            <w:tcMar>
              <w:top w:w="0" w:type="dxa"/>
              <w:bottom w:w="0" w:type="dxa"/>
            </w:tcMar>
            <w:vAlign w:val="center"/>
          </w:tcPr>
          <w:p w:rsidR="00083B0A" w:rsidRDefault="001B61BD">
            <w:pPr>
              <w:keepNext/>
              <w:keepLines/>
              <w:spacing w:after="0" w:line="240" w:lineRule="auto"/>
            </w:pPr>
            <w:r>
              <w:rPr>
                <w:b/>
                <w:sz w:val="18"/>
              </w:rPr>
              <w:t>Y005</w:t>
            </w:r>
          </w:p>
        </w:tc>
        <w:tc>
          <w:tcPr>
            <w:tcW w:w="1860" w:type="dxa"/>
            <w:tcMar>
              <w:top w:w="0" w:type="dxa"/>
              <w:bottom w:w="0" w:type="dxa"/>
            </w:tcMar>
            <w:vAlign w:val="center"/>
          </w:tcPr>
          <w:p w:rsidR="00083B0A" w:rsidRDefault="001B61BD">
            <w:pPr>
              <w:keepNext/>
              <w:keepLines/>
              <w:spacing w:after="0" w:line="240" w:lineRule="auto"/>
              <w:jc w:val="right"/>
            </w:pPr>
            <w:r>
              <w:rPr>
                <w:b/>
                <w:sz w:val="18"/>
              </w:rPr>
              <w:t>0,00</w:t>
            </w:r>
          </w:p>
        </w:tc>
        <w:tc>
          <w:tcPr>
            <w:tcW w:w="1860" w:type="dxa"/>
            <w:tcMar>
              <w:top w:w="0" w:type="dxa"/>
              <w:bottom w:w="0" w:type="dxa"/>
            </w:tcMar>
            <w:vAlign w:val="center"/>
          </w:tcPr>
          <w:p w:rsidR="00083B0A" w:rsidRDefault="001B61BD">
            <w:pPr>
              <w:keepNext/>
              <w:keepLines/>
              <w:spacing w:after="0" w:line="240" w:lineRule="auto"/>
              <w:jc w:val="right"/>
            </w:pPr>
            <w:r>
              <w:rPr>
                <w:b/>
                <w:sz w:val="18"/>
              </w:rPr>
              <w:t>153.293,52</w:t>
            </w:r>
          </w:p>
        </w:tc>
        <w:tc>
          <w:tcPr>
            <w:tcW w:w="700" w:type="dxa"/>
            <w:tcMar>
              <w:top w:w="0" w:type="dxa"/>
              <w:bottom w:w="0" w:type="dxa"/>
            </w:tcMar>
            <w:vAlign w:val="center"/>
          </w:tcPr>
          <w:p w:rsidR="00083B0A" w:rsidRDefault="001B61BD">
            <w:pPr>
              <w:keepNext/>
              <w:keepLines/>
              <w:spacing w:after="0" w:line="240" w:lineRule="auto"/>
              <w:jc w:val="right"/>
            </w:pPr>
            <w:r>
              <w:rPr>
                <w:b/>
                <w:sz w:val="18"/>
              </w:rPr>
              <w:t>-</w:t>
            </w:r>
          </w:p>
        </w:tc>
      </w:tr>
    </w:tbl>
    <w:p w:rsidR="00083B0A" w:rsidRDefault="00083B0A">
      <w:pPr>
        <w:spacing w:after="0"/>
      </w:pPr>
    </w:p>
    <w:p w:rsidR="00083B0A" w:rsidRDefault="001B61BD" w:rsidP="00434446">
      <w:pPr>
        <w:jc w:val="both"/>
      </w:pPr>
      <w:r>
        <w:t xml:space="preserve">U razdoblju od 1. siječnja do 31. prosinca 2025. godine prihodi poslovanja ostvareni su u iznosu od 1.853.228,05 eura što je manje u odnosu na isto razdoblje prošle godine.  Najznačajnije smanjenje prihoda poslovanja u odnosu na isto razdoblje prethodne godine je na tekućim pomoćima temeljem prijenosa EU sredstava, te od prihoda za financiranje rashoda za nabavu nefinancijske imovine iz nadležnog proračuna. Najznačajnije povećanje prihoda poslovanja ostvareno je od kapitalnih donacija od trgovačkih društava i neprofitnih </w:t>
      </w:r>
      <w:r>
        <w:lastRenderedPageBreak/>
        <w:t>organizacija i  od tekućih pomoći proračunskim korisnicima iz proračuna koji im nije nadležan (sredstva za plaće od Ministarstva znanosti, obrazovanja i mladih). </w:t>
      </w:r>
    </w:p>
    <w:p w:rsidR="00083B0A" w:rsidRDefault="001B61BD" w:rsidP="00434446">
      <w:pPr>
        <w:jc w:val="both"/>
      </w:pPr>
      <w:r>
        <w:t>Rashodi poslovanja od 1. siječnja do 31. prosinca 2025. godine ostvareni su u iznosu od 1.978.893,48 eura što je za 16,3 % više u odnosu na prethodnu godinu. Najznačajnije povećanje evidentirano je na rashodima za zaposlene zbog povećanja plaća, a najznačajnije smanjenje na rashodima za zdravstvene i veterinarske usluge. </w:t>
      </w:r>
    </w:p>
    <w:p w:rsidR="00083B0A" w:rsidRDefault="001B61BD" w:rsidP="00434446">
      <w:pPr>
        <w:jc w:val="both"/>
      </w:pPr>
      <w:r>
        <w:t>U navedenom razdoblju nema ostvarenih prihoda od prodaje nefinancijske imovine, dok rashodi za nabavu nefinancijske imovine iznose 27.628,09 eura i manji su u odnosu na isto razdoblje prethodne godine, jer nije bilo dodatnih ulaganja na nefinancijskoj imovini.</w:t>
      </w:r>
    </w:p>
    <w:p w:rsidR="00083B0A" w:rsidRDefault="001B61BD" w:rsidP="00434446">
      <w:pPr>
        <w:jc w:val="both"/>
      </w:pPr>
      <w:r>
        <w:t>Nemamo ostvarenih primitaka  ni izdataka od financijske imovine i zaduživanja. Od 1. siječnja do 31. prosinca 2025. godine ostvaren je manjak prihoda poslovanja u iznosu od 125.665,43 eura i manjak prihoda od nefinancijske imovine u iznosu od 27.628,09 eura, te je na kraju izvještajnog razdoblja ostvaren ukupan manjak prihoda u iznosu od 153.293,52 eura.</w:t>
      </w:r>
    </w:p>
    <w:p w:rsidR="00083B0A" w:rsidRDefault="001B61BD">
      <w:r>
        <w:br/>
      </w:r>
    </w:p>
    <w:p w:rsidR="00083B0A" w:rsidRDefault="001B61B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6362</w:t>
            </w:r>
          </w:p>
        </w:tc>
        <w:tc>
          <w:tcPr>
            <w:tcW w:w="3180" w:type="dxa"/>
            <w:tcMar>
              <w:top w:w="0" w:type="dxa"/>
              <w:bottom w:w="0" w:type="dxa"/>
            </w:tcMar>
            <w:vAlign w:val="center"/>
          </w:tcPr>
          <w:p w:rsidR="00083B0A" w:rsidRDefault="001B61BD">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083B0A" w:rsidRDefault="001B61BD">
            <w:pPr>
              <w:keepNext/>
              <w:keepLines/>
              <w:spacing w:after="0" w:line="240" w:lineRule="auto"/>
            </w:pPr>
            <w:r>
              <w:rPr>
                <w:sz w:val="18"/>
              </w:rPr>
              <w:t>6362</w:t>
            </w:r>
          </w:p>
        </w:tc>
        <w:tc>
          <w:tcPr>
            <w:tcW w:w="1860" w:type="dxa"/>
            <w:tcMar>
              <w:top w:w="0" w:type="dxa"/>
              <w:bottom w:w="0" w:type="dxa"/>
            </w:tcMar>
            <w:vAlign w:val="center"/>
          </w:tcPr>
          <w:p w:rsidR="00083B0A" w:rsidRDefault="001B61BD">
            <w:pPr>
              <w:keepNext/>
              <w:keepLines/>
              <w:spacing w:after="0" w:line="240" w:lineRule="auto"/>
              <w:jc w:val="right"/>
            </w:pPr>
            <w:r>
              <w:rPr>
                <w:sz w:val="18"/>
              </w:rPr>
              <w:t>23.652,61</w:t>
            </w:r>
          </w:p>
        </w:tc>
        <w:tc>
          <w:tcPr>
            <w:tcW w:w="1860" w:type="dxa"/>
            <w:tcMar>
              <w:top w:w="0" w:type="dxa"/>
              <w:bottom w:w="0" w:type="dxa"/>
            </w:tcMar>
            <w:vAlign w:val="center"/>
          </w:tcPr>
          <w:p w:rsidR="00083B0A" w:rsidRDefault="001B61BD">
            <w:pPr>
              <w:keepNext/>
              <w:keepLines/>
              <w:spacing w:after="0" w:line="240" w:lineRule="auto"/>
              <w:jc w:val="right"/>
            </w:pPr>
            <w:r>
              <w:rPr>
                <w:sz w:val="18"/>
              </w:rPr>
              <w:t>13.738,20</w:t>
            </w:r>
          </w:p>
        </w:tc>
        <w:tc>
          <w:tcPr>
            <w:tcW w:w="700" w:type="dxa"/>
            <w:tcMar>
              <w:top w:w="0" w:type="dxa"/>
              <w:bottom w:w="0" w:type="dxa"/>
            </w:tcMar>
            <w:vAlign w:val="center"/>
          </w:tcPr>
          <w:p w:rsidR="00083B0A" w:rsidRDefault="001B61BD">
            <w:pPr>
              <w:keepNext/>
              <w:keepLines/>
              <w:spacing w:after="0" w:line="240" w:lineRule="auto"/>
              <w:jc w:val="right"/>
            </w:pPr>
            <w:r>
              <w:rPr>
                <w:sz w:val="18"/>
              </w:rPr>
              <w:t>58,1</w:t>
            </w:r>
          </w:p>
        </w:tc>
      </w:tr>
    </w:tbl>
    <w:p w:rsidR="00083B0A" w:rsidRDefault="00083B0A">
      <w:pPr>
        <w:spacing w:after="0"/>
      </w:pPr>
    </w:p>
    <w:p w:rsidR="00083B0A" w:rsidRDefault="001B61BD" w:rsidP="00434446">
      <w:pPr>
        <w:jc w:val="both"/>
      </w:pPr>
      <w:r>
        <w:t xml:space="preserve">U 2025. godini ostvareni su prihodi nadležne Općine za radove na PŠ </w:t>
      </w:r>
      <w:proofErr w:type="spellStart"/>
      <w:r>
        <w:t>Miholec</w:t>
      </w:r>
      <w:proofErr w:type="spellEnd"/>
      <w:r>
        <w:t xml:space="preserve"> u iznosu od 8.481,64 eura, dok su u 2024. bili ostvareni u iznosu od 15.000,00 eura. Ostatak prihoda odnosi se na prihode za nabavu udžbenika i </w:t>
      </w:r>
      <w:proofErr w:type="spellStart"/>
      <w:r>
        <w:t>lektirnih</w:t>
      </w:r>
      <w:proofErr w:type="spellEnd"/>
      <w:r>
        <w:t xml:space="preserve"> naslova od Ministarstva znanosti, obrazovanja i mladih u iznosu od 654,17 eura, te na prihode za nabavu garderobnih ormarića i informatičke opreme također od Općine Sveti Petar Orehovec u iznosu od 4.602,39 eura. </w:t>
      </w:r>
    </w:p>
    <w:p w:rsidR="00083B0A" w:rsidRDefault="00083B0A"/>
    <w:p w:rsidR="00083B0A" w:rsidRDefault="001B61B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6381</w:t>
            </w:r>
          </w:p>
        </w:tc>
        <w:tc>
          <w:tcPr>
            <w:tcW w:w="3180" w:type="dxa"/>
            <w:tcMar>
              <w:top w:w="0" w:type="dxa"/>
              <w:bottom w:w="0" w:type="dxa"/>
            </w:tcMar>
            <w:vAlign w:val="center"/>
          </w:tcPr>
          <w:p w:rsidR="00083B0A" w:rsidRDefault="001B61BD">
            <w:pPr>
              <w:keepNext/>
              <w:keepLines/>
              <w:spacing w:after="0" w:line="240" w:lineRule="auto"/>
            </w:pPr>
            <w:r>
              <w:rPr>
                <w:sz w:val="18"/>
              </w:rPr>
              <w:t>Tekuće pomoći temeljem prijenosa EU sredstava</w:t>
            </w:r>
          </w:p>
        </w:tc>
        <w:tc>
          <w:tcPr>
            <w:tcW w:w="700" w:type="dxa"/>
            <w:tcMar>
              <w:top w:w="0" w:type="dxa"/>
              <w:bottom w:w="0" w:type="dxa"/>
            </w:tcMar>
            <w:vAlign w:val="center"/>
          </w:tcPr>
          <w:p w:rsidR="00083B0A" w:rsidRDefault="001B61BD">
            <w:pPr>
              <w:keepNext/>
              <w:keepLines/>
              <w:spacing w:after="0" w:line="240" w:lineRule="auto"/>
            </w:pPr>
            <w:r>
              <w:rPr>
                <w:sz w:val="18"/>
              </w:rPr>
              <w:t>6381</w:t>
            </w:r>
          </w:p>
        </w:tc>
        <w:tc>
          <w:tcPr>
            <w:tcW w:w="1860" w:type="dxa"/>
            <w:tcMar>
              <w:top w:w="0" w:type="dxa"/>
              <w:bottom w:w="0" w:type="dxa"/>
            </w:tcMar>
            <w:vAlign w:val="center"/>
          </w:tcPr>
          <w:p w:rsidR="00083B0A" w:rsidRDefault="001B61BD">
            <w:pPr>
              <w:keepNext/>
              <w:keepLines/>
              <w:spacing w:after="0" w:line="240" w:lineRule="auto"/>
              <w:jc w:val="right"/>
            </w:pPr>
            <w:r>
              <w:rPr>
                <w:sz w:val="18"/>
              </w:rPr>
              <w:t>33.848,20</w:t>
            </w:r>
          </w:p>
        </w:tc>
        <w:tc>
          <w:tcPr>
            <w:tcW w:w="1860" w:type="dxa"/>
            <w:tcMar>
              <w:top w:w="0" w:type="dxa"/>
              <w:bottom w:w="0" w:type="dxa"/>
            </w:tcMar>
            <w:vAlign w:val="center"/>
          </w:tcPr>
          <w:p w:rsidR="00083B0A" w:rsidRDefault="001B61BD">
            <w:pPr>
              <w:keepNext/>
              <w:keepLines/>
              <w:spacing w:after="0" w:line="240" w:lineRule="auto"/>
              <w:jc w:val="right"/>
            </w:pPr>
            <w:r>
              <w:rPr>
                <w:sz w:val="18"/>
              </w:rPr>
              <w:t>5.642,20</w:t>
            </w:r>
          </w:p>
        </w:tc>
        <w:tc>
          <w:tcPr>
            <w:tcW w:w="700" w:type="dxa"/>
            <w:tcMar>
              <w:top w:w="0" w:type="dxa"/>
              <w:bottom w:w="0" w:type="dxa"/>
            </w:tcMar>
            <w:vAlign w:val="center"/>
          </w:tcPr>
          <w:p w:rsidR="00083B0A" w:rsidRDefault="001B61BD">
            <w:pPr>
              <w:keepNext/>
              <w:keepLines/>
              <w:spacing w:after="0" w:line="240" w:lineRule="auto"/>
              <w:jc w:val="right"/>
            </w:pPr>
            <w:r>
              <w:rPr>
                <w:sz w:val="18"/>
              </w:rPr>
              <w:t>16,7</w:t>
            </w:r>
          </w:p>
        </w:tc>
      </w:tr>
    </w:tbl>
    <w:p w:rsidR="00083B0A" w:rsidRDefault="00083B0A">
      <w:pPr>
        <w:spacing w:after="0"/>
      </w:pPr>
    </w:p>
    <w:p w:rsidR="00083B0A" w:rsidRDefault="001B61BD" w:rsidP="00434446">
      <w:pPr>
        <w:jc w:val="both"/>
      </w:pPr>
      <w:r>
        <w:t xml:space="preserve">Navedena sredstva u iznosu od 5.642,20 eura </w:t>
      </w:r>
      <w:proofErr w:type="spellStart"/>
      <w:r>
        <w:t>dodjeljena</w:t>
      </w:r>
      <w:proofErr w:type="spellEnd"/>
      <w:r>
        <w:t xml:space="preserve"> su nam prema ocjeni završnog izvješća za </w:t>
      </w:r>
      <w:proofErr w:type="spellStart"/>
      <w:r>
        <w:t>Erasmus</w:t>
      </w:r>
      <w:proofErr w:type="spellEnd"/>
      <w:r>
        <w:t>+ projekt Brza moda koji je završen 2025. godine (preostalih 20% ukupnih sredstava prema Ugovoru s AMPEU). </w:t>
      </w:r>
      <w:bookmarkStart w:id="0" w:name="_GoBack"/>
      <w:bookmarkEnd w:id="0"/>
    </w:p>
    <w:p w:rsidR="00083B0A" w:rsidRDefault="00083B0A"/>
    <w:p w:rsidR="00083B0A" w:rsidRDefault="001B61BD">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639</w:t>
            </w:r>
          </w:p>
        </w:tc>
        <w:tc>
          <w:tcPr>
            <w:tcW w:w="3180" w:type="dxa"/>
            <w:tcMar>
              <w:top w:w="0" w:type="dxa"/>
              <w:bottom w:w="0" w:type="dxa"/>
            </w:tcMar>
            <w:vAlign w:val="center"/>
          </w:tcPr>
          <w:p w:rsidR="00083B0A" w:rsidRDefault="001B61BD">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083B0A" w:rsidRDefault="001B61BD">
            <w:pPr>
              <w:keepNext/>
              <w:keepLines/>
              <w:spacing w:after="0" w:line="240" w:lineRule="auto"/>
            </w:pPr>
            <w:r>
              <w:rPr>
                <w:sz w:val="18"/>
              </w:rPr>
              <w:t>639</w:t>
            </w:r>
          </w:p>
        </w:tc>
        <w:tc>
          <w:tcPr>
            <w:tcW w:w="1860" w:type="dxa"/>
            <w:tcMar>
              <w:top w:w="0" w:type="dxa"/>
              <w:bottom w:w="0" w:type="dxa"/>
            </w:tcMar>
            <w:vAlign w:val="center"/>
          </w:tcPr>
          <w:p w:rsidR="00083B0A" w:rsidRDefault="001B61BD">
            <w:pPr>
              <w:keepNext/>
              <w:keepLines/>
              <w:spacing w:after="0" w:line="240" w:lineRule="auto"/>
              <w:jc w:val="right"/>
            </w:pPr>
            <w:r>
              <w:rPr>
                <w:sz w:val="18"/>
              </w:rPr>
              <w:t>9.834,28</w:t>
            </w:r>
          </w:p>
        </w:tc>
        <w:tc>
          <w:tcPr>
            <w:tcW w:w="1860" w:type="dxa"/>
            <w:tcMar>
              <w:top w:w="0" w:type="dxa"/>
              <w:bottom w:w="0" w:type="dxa"/>
            </w:tcMar>
            <w:vAlign w:val="center"/>
          </w:tcPr>
          <w:p w:rsidR="00083B0A" w:rsidRDefault="001B61BD">
            <w:pPr>
              <w:keepNext/>
              <w:keepLines/>
              <w:spacing w:after="0" w:line="240" w:lineRule="auto"/>
              <w:jc w:val="right"/>
            </w:pPr>
            <w:r>
              <w:rPr>
                <w:sz w:val="18"/>
              </w:rPr>
              <w:t>14.540,37</w:t>
            </w:r>
          </w:p>
        </w:tc>
        <w:tc>
          <w:tcPr>
            <w:tcW w:w="700" w:type="dxa"/>
            <w:tcMar>
              <w:top w:w="0" w:type="dxa"/>
              <w:bottom w:w="0" w:type="dxa"/>
            </w:tcMar>
            <w:vAlign w:val="center"/>
          </w:tcPr>
          <w:p w:rsidR="00083B0A" w:rsidRDefault="001B61BD">
            <w:pPr>
              <w:keepNext/>
              <w:keepLines/>
              <w:spacing w:after="0" w:line="240" w:lineRule="auto"/>
              <w:jc w:val="right"/>
            </w:pPr>
            <w:r>
              <w:rPr>
                <w:sz w:val="18"/>
              </w:rPr>
              <w:t>147,9</w:t>
            </w:r>
          </w:p>
        </w:tc>
      </w:tr>
    </w:tbl>
    <w:p w:rsidR="00083B0A" w:rsidRDefault="00083B0A">
      <w:pPr>
        <w:spacing w:after="0"/>
      </w:pPr>
    </w:p>
    <w:p w:rsidR="00083B0A" w:rsidRDefault="001B61BD">
      <w:r>
        <w:t>Navedeni prihodi (prijenosi) su veći u odnosu na 2024. godinu jer su od 4. mjeseca 2025. godine zaposlena dva pomoćnika u nastavi, a u 2024. godini bila je zaposlena jedna pomoćnica u nastavi. </w:t>
      </w:r>
    </w:p>
    <w:p w:rsidR="00083B0A" w:rsidRDefault="00083B0A"/>
    <w:p w:rsidR="00083B0A" w:rsidRDefault="001B61B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6526</w:t>
            </w:r>
          </w:p>
        </w:tc>
        <w:tc>
          <w:tcPr>
            <w:tcW w:w="3180" w:type="dxa"/>
            <w:tcMar>
              <w:top w:w="0" w:type="dxa"/>
              <w:bottom w:w="0" w:type="dxa"/>
            </w:tcMar>
            <w:vAlign w:val="center"/>
          </w:tcPr>
          <w:p w:rsidR="00083B0A" w:rsidRDefault="001B61BD">
            <w:pPr>
              <w:keepNext/>
              <w:keepLines/>
              <w:spacing w:after="0" w:line="240" w:lineRule="auto"/>
            </w:pPr>
            <w:r>
              <w:rPr>
                <w:sz w:val="18"/>
              </w:rPr>
              <w:t>Ostali nespomenuti prihodi</w:t>
            </w:r>
          </w:p>
        </w:tc>
        <w:tc>
          <w:tcPr>
            <w:tcW w:w="700" w:type="dxa"/>
            <w:tcMar>
              <w:top w:w="0" w:type="dxa"/>
              <w:bottom w:w="0" w:type="dxa"/>
            </w:tcMar>
            <w:vAlign w:val="center"/>
          </w:tcPr>
          <w:p w:rsidR="00083B0A" w:rsidRDefault="001B61BD">
            <w:pPr>
              <w:keepNext/>
              <w:keepLines/>
              <w:spacing w:after="0" w:line="240" w:lineRule="auto"/>
            </w:pPr>
            <w:r>
              <w:rPr>
                <w:sz w:val="18"/>
              </w:rPr>
              <w:t>6526</w:t>
            </w:r>
          </w:p>
        </w:tc>
        <w:tc>
          <w:tcPr>
            <w:tcW w:w="1860" w:type="dxa"/>
            <w:tcMar>
              <w:top w:w="0" w:type="dxa"/>
              <w:bottom w:w="0" w:type="dxa"/>
            </w:tcMar>
            <w:vAlign w:val="center"/>
          </w:tcPr>
          <w:p w:rsidR="00083B0A" w:rsidRDefault="001B61BD">
            <w:pPr>
              <w:keepNext/>
              <w:keepLines/>
              <w:spacing w:after="0" w:line="240" w:lineRule="auto"/>
              <w:jc w:val="right"/>
            </w:pPr>
            <w:r>
              <w:rPr>
                <w:sz w:val="18"/>
              </w:rPr>
              <w:t>8.210,66</w:t>
            </w:r>
          </w:p>
        </w:tc>
        <w:tc>
          <w:tcPr>
            <w:tcW w:w="1860" w:type="dxa"/>
            <w:tcMar>
              <w:top w:w="0" w:type="dxa"/>
              <w:bottom w:w="0" w:type="dxa"/>
            </w:tcMar>
            <w:vAlign w:val="center"/>
          </w:tcPr>
          <w:p w:rsidR="00083B0A" w:rsidRDefault="001B61BD">
            <w:pPr>
              <w:keepNext/>
              <w:keepLines/>
              <w:spacing w:after="0" w:line="240" w:lineRule="auto"/>
              <w:jc w:val="right"/>
            </w:pPr>
            <w:r>
              <w:rPr>
                <w:sz w:val="18"/>
              </w:rPr>
              <w:t>12.907,81</w:t>
            </w:r>
          </w:p>
        </w:tc>
        <w:tc>
          <w:tcPr>
            <w:tcW w:w="700" w:type="dxa"/>
            <w:tcMar>
              <w:top w:w="0" w:type="dxa"/>
              <w:bottom w:w="0" w:type="dxa"/>
            </w:tcMar>
            <w:vAlign w:val="center"/>
          </w:tcPr>
          <w:p w:rsidR="00083B0A" w:rsidRDefault="001B61BD">
            <w:pPr>
              <w:keepNext/>
              <w:keepLines/>
              <w:spacing w:after="0" w:line="240" w:lineRule="auto"/>
              <w:jc w:val="right"/>
            </w:pPr>
            <w:r>
              <w:rPr>
                <w:sz w:val="18"/>
              </w:rPr>
              <w:t>157,2</w:t>
            </w:r>
          </w:p>
        </w:tc>
      </w:tr>
    </w:tbl>
    <w:p w:rsidR="00083B0A" w:rsidRDefault="00083B0A">
      <w:pPr>
        <w:spacing w:after="0"/>
      </w:pPr>
    </w:p>
    <w:p w:rsidR="00083B0A" w:rsidRDefault="001B61BD">
      <w:r>
        <w:t xml:space="preserve">Ostali nespomenuti prihodi na kontu 6526 odnose se na prihod Doma zdravlja Koprivničko-križevačke županije za plin u ambulanti </w:t>
      </w:r>
      <w:proofErr w:type="spellStart"/>
      <w:r>
        <w:t>Gregurovec</w:t>
      </w:r>
      <w:proofErr w:type="spellEnd"/>
      <w:r>
        <w:t>, uplate roditelja za terenske nastave, prehranu učitelja, i prihod Školskog sportskog saveza za natjecanja održana u šk. godini 2024./2025.</w:t>
      </w:r>
    </w:p>
    <w:p w:rsidR="00083B0A" w:rsidRDefault="00083B0A"/>
    <w:p w:rsidR="00083B0A" w:rsidRDefault="001B61B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6614</w:t>
            </w:r>
          </w:p>
        </w:tc>
        <w:tc>
          <w:tcPr>
            <w:tcW w:w="3180" w:type="dxa"/>
            <w:tcMar>
              <w:top w:w="0" w:type="dxa"/>
              <w:bottom w:w="0" w:type="dxa"/>
            </w:tcMar>
            <w:vAlign w:val="center"/>
          </w:tcPr>
          <w:p w:rsidR="00083B0A" w:rsidRDefault="001B61BD">
            <w:pPr>
              <w:keepNext/>
              <w:keepLines/>
              <w:spacing w:after="0" w:line="240" w:lineRule="auto"/>
            </w:pPr>
            <w:r>
              <w:rPr>
                <w:sz w:val="18"/>
              </w:rPr>
              <w:t>Prihodi od prodaje proizvoda i robe</w:t>
            </w:r>
          </w:p>
        </w:tc>
        <w:tc>
          <w:tcPr>
            <w:tcW w:w="700" w:type="dxa"/>
            <w:tcMar>
              <w:top w:w="0" w:type="dxa"/>
              <w:bottom w:w="0" w:type="dxa"/>
            </w:tcMar>
            <w:vAlign w:val="center"/>
          </w:tcPr>
          <w:p w:rsidR="00083B0A" w:rsidRDefault="001B61BD">
            <w:pPr>
              <w:keepNext/>
              <w:keepLines/>
              <w:spacing w:after="0" w:line="240" w:lineRule="auto"/>
            </w:pPr>
            <w:r>
              <w:rPr>
                <w:sz w:val="18"/>
              </w:rPr>
              <w:t>6614</w:t>
            </w:r>
          </w:p>
        </w:tc>
        <w:tc>
          <w:tcPr>
            <w:tcW w:w="1860" w:type="dxa"/>
            <w:tcMar>
              <w:top w:w="0" w:type="dxa"/>
              <w:bottom w:w="0" w:type="dxa"/>
            </w:tcMar>
            <w:vAlign w:val="center"/>
          </w:tcPr>
          <w:p w:rsidR="00083B0A" w:rsidRDefault="001B61BD">
            <w:pPr>
              <w:keepNext/>
              <w:keepLines/>
              <w:spacing w:after="0" w:line="240" w:lineRule="auto"/>
              <w:jc w:val="right"/>
            </w:pPr>
            <w:r>
              <w:rPr>
                <w:sz w:val="18"/>
              </w:rPr>
              <w:t>176,00</w:t>
            </w:r>
          </w:p>
        </w:tc>
        <w:tc>
          <w:tcPr>
            <w:tcW w:w="1860" w:type="dxa"/>
            <w:tcMar>
              <w:top w:w="0" w:type="dxa"/>
              <w:bottom w:w="0" w:type="dxa"/>
            </w:tcMar>
            <w:vAlign w:val="center"/>
          </w:tcPr>
          <w:p w:rsidR="00083B0A" w:rsidRDefault="001B61BD">
            <w:pPr>
              <w:keepNext/>
              <w:keepLines/>
              <w:spacing w:after="0" w:line="240" w:lineRule="auto"/>
              <w:jc w:val="right"/>
            </w:pPr>
            <w:r>
              <w:rPr>
                <w:sz w:val="18"/>
              </w:rPr>
              <w:t>1.265,48</w:t>
            </w:r>
          </w:p>
        </w:tc>
        <w:tc>
          <w:tcPr>
            <w:tcW w:w="700" w:type="dxa"/>
            <w:tcMar>
              <w:top w:w="0" w:type="dxa"/>
              <w:bottom w:w="0" w:type="dxa"/>
            </w:tcMar>
            <w:vAlign w:val="center"/>
          </w:tcPr>
          <w:p w:rsidR="00083B0A" w:rsidRDefault="001B61BD">
            <w:pPr>
              <w:keepNext/>
              <w:keepLines/>
              <w:spacing w:after="0" w:line="240" w:lineRule="auto"/>
              <w:jc w:val="right"/>
            </w:pPr>
            <w:r>
              <w:rPr>
                <w:sz w:val="18"/>
              </w:rPr>
              <w:t>719,0</w:t>
            </w:r>
          </w:p>
        </w:tc>
      </w:tr>
    </w:tbl>
    <w:p w:rsidR="00083B0A" w:rsidRDefault="00083B0A">
      <w:pPr>
        <w:spacing w:after="0"/>
      </w:pPr>
    </w:p>
    <w:p w:rsidR="00083B0A" w:rsidRDefault="001B61BD">
      <w:r>
        <w:t>Prihodi od prodaje proizvoda i robe su veći u odnosu na isto razdoblje 2024. godine jer je u 2025. godini ostvaren prihod za višak električne energije proizvedene 2024. godine u iznosu od 968,48 eura. </w:t>
      </w:r>
    </w:p>
    <w:p w:rsidR="00083B0A" w:rsidRDefault="00083B0A"/>
    <w:p w:rsidR="00083B0A" w:rsidRDefault="001B61B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6631</w:t>
            </w:r>
          </w:p>
        </w:tc>
        <w:tc>
          <w:tcPr>
            <w:tcW w:w="3180" w:type="dxa"/>
            <w:tcMar>
              <w:top w:w="0" w:type="dxa"/>
              <w:bottom w:w="0" w:type="dxa"/>
            </w:tcMar>
            <w:vAlign w:val="center"/>
          </w:tcPr>
          <w:p w:rsidR="00083B0A" w:rsidRDefault="001B61BD">
            <w:pPr>
              <w:keepNext/>
              <w:keepLines/>
              <w:spacing w:after="0" w:line="240" w:lineRule="auto"/>
            </w:pPr>
            <w:r>
              <w:rPr>
                <w:sz w:val="18"/>
              </w:rPr>
              <w:t>Tekuće donacije</w:t>
            </w:r>
          </w:p>
        </w:tc>
        <w:tc>
          <w:tcPr>
            <w:tcW w:w="700" w:type="dxa"/>
            <w:tcMar>
              <w:top w:w="0" w:type="dxa"/>
              <w:bottom w:w="0" w:type="dxa"/>
            </w:tcMar>
            <w:vAlign w:val="center"/>
          </w:tcPr>
          <w:p w:rsidR="00083B0A" w:rsidRDefault="001B61BD">
            <w:pPr>
              <w:keepNext/>
              <w:keepLines/>
              <w:spacing w:after="0" w:line="240" w:lineRule="auto"/>
            </w:pPr>
            <w:r>
              <w:rPr>
                <w:sz w:val="18"/>
              </w:rPr>
              <w:t>6631</w:t>
            </w:r>
          </w:p>
        </w:tc>
        <w:tc>
          <w:tcPr>
            <w:tcW w:w="1860" w:type="dxa"/>
            <w:tcMar>
              <w:top w:w="0" w:type="dxa"/>
              <w:bottom w:w="0" w:type="dxa"/>
            </w:tcMar>
            <w:vAlign w:val="center"/>
          </w:tcPr>
          <w:p w:rsidR="00083B0A" w:rsidRDefault="001B61BD">
            <w:pPr>
              <w:keepNext/>
              <w:keepLines/>
              <w:spacing w:after="0" w:line="240" w:lineRule="auto"/>
              <w:jc w:val="right"/>
            </w:pPr>
            <w:r>
              <w:rPr>
                <w:sz w:val="18"/>
              </w:rPr>
              <w:t>1.855,96</w:t>
            </w:r>
          </w:p>
        </w:tc>
        <w:tc>
          <w:tcPr>
            <w:tcW w:w="1860" w:type="dxa"/>
            <w:tcMar>
              <w:top w:w="0" w:type="dxa"/>
              <w:bottom w:w="0" w:type="dxa"/>
            </w:tcMar>
            <w:vAlign w:val="center"/>
          </w:tcPr>
          <w:p w:rsidR="00083B0A" w:rsidRDefault="001B61BD">
            <w:pPr>
              <w:keepNext/>
              <w:keepLines/>
              <w:spacing w:after="0" w:line="240" w:lineRule="auto"/>
              <w:jc w:val="right"/>
            </w:pPr>
            <w:r>
              <w:rPr>
                <w:sz w:val="18"/>
              </w:rPr>
              <w:t>4.991,16</w:t>
            </w:r>
          </w:p>
        </w:tc>
        <w:tc>
          <w:tcPr>
            <w:tcW w:w="700" w:type="dxa"/>
            <w:tcMar>
              <w:top w:w="0" w:type="dxa"/>
              <w:bottom w:w="0" w:type="dxa"/>
            </w:tcMar>
            <w:vAlign w:val="center"/>
          </w:tcPr>
          <w:p w:rsidR="00083B0A" w:rsidRDefault="001B61BD">
            <w:pPr>
              <w:keepNext/>
              <w:keepLines/>
              <w:spacing w:after="0" w:line="240" w:lineRule="auto"/>
              <w:jc w:val="right"/>
            </w:pPr>
            <w:r>
              <w:rPr>
                <w:sz w:val="18"/>
              </w:rPr>
              <w:t>268,9</w:t>
            </w:r>
          </w:p>
        </w:tc>
      </w:tr>
    </w:tbl>
    <w:p w:rsidR="00083B0A" w:rsidRDefault="00083B0A">
      <w:pPr>
        <w:spacing w:after="0"/>
      </w:pPr>
    </w:p>
    <w:p w:rsidR="00083B0A" w:rsidRDefault="001B61BD">
      <w:r>
        <w:t xml:space="preserve">U 2025. godini ostvareno je tekućih donacija na kontu 6631 u iznosu od 4.991,16 euro. 805,00 eura prema sporazumu o partnerstvu u provedbi projekta Škole hrabrosti - sveobuhvatan pristup zaštiti mentalnog zdravlja djece u Hrvatskoj, 200,00 eura od Školskog </w:t>
      </w:r>
      <w:r>
        <w:lastRenderedPageBreak/>
        <w:t>sportskog saveza za nabavu opreme za projekt Aerobik s tatom na penale s mamom, 2.000,00 eura nagrade za osvojeno 1. mjesto u sklopu natjecanja OŠ na temu "Gospodarenja otpadom", prihodi za dnevnice itd... dok navedenih donacija u 2024. godini nije bilo.</w:t>
      </w:r>
    </w:p>
    <w:p w:rsidR="00083B0A" w:rsidRDefault="00083B0A"/>
    <w:p w:rsidR="00083B0A" w:rsidRDefault="001B61B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6632</w:t>
            </w:r>
          </w:p>
        </w:tc>
        <w:tc>
          <w:tcPr>
            <w:tcW w:w="3180" w:type="dxa"/>
            <w:tcMar>
              <w:top w:w="0" w:type="dxa"/>
              <w:bottom w:w="0" w:type="dxa"/>
            </w:tcMar>
            <w:vAlign w:val="center"/>
          </w:tcPr>
          <w:p w:rsidR="00083B0A" w:rsidRDefault="001B61BD">
            <w:pPr>
              <w:keepNext/>
              <w:keepLines/>
              <w:spacing w:after="0" w:line="240" w:lineRule="auto"/>
            </w:pPr>
            <w:r>
              <w:rPr>
                <w:sz w:val="18"/>
              </w:rPr>
              <w:t>Kapitalne donacije</w:t>
            </w:r>
          </w:p>
        </w:tc>
        <w:tc>
          <w:tcPr>
            <w:tcW w:w="700" w:type="dxa"/>
            <w:tcMar>
              <w:top w:w="0" w:type="dxa"/>
              <w:bottom w:w="0" w:type="dxa"/>
            </w:tcMar>
            <w:vAlign w:val="center"/>
          </w:tcPr>
          <w:p w:rsidR="00083B0A" w:rsidRDefault="001B61BD">
            <w:pPr>
              <w:keepNext/>
              <w:keepLines/>
              <w:spacing w:after="0" w:line="240" w:lineRule="auto"/>
            </w:pPr>
            <w:r>
              <w:rPr>
                <w:sz w:val="18"/>
              </w:rPr>
              <w:t>6632</w:t>
            </w:r>
          </w:p>
        </w:tc>
        <w:tc>
          <w:tcPr>
            <w:tcW w:w="1860" w:type="dxa"/>
            <w:tcMar>
              <w:top w:w="0" w:type="dxa"/>
              <w:bottom w:w="0" w:type="dxa"/>
            </w:tcMar>
            <w:vAlign w:val="center"/>
          </w:tcPr>
          <w:p w:rsidR="00083B0A" w:rsidRDefault="001B61BD">
            <w:pPr>
              <w:keepNext/>
              <w:keepLines/>
              <w:spacing w:after="0" w:line="240" w:lineRule="auto"/>
              <w:jc w:val="right"/>
            </w:pPr>
            <w:r>
              <w:rPr>
                <w:sz w:val="18"/>
              </w:rPr>
              <w:t>144,05</w:t>
            </w:r>
          </w:p>
        </w:tc>
        <w:tc>
          <w:tcPr>
            <w:tcW w:w="1860" w:type="dxa"/>
            <w:tcMar>
              <w:top w:w="0" w:type="dxa"/>
              <w:bottom w:w="0" w:type="dxa"/>
            </w:tcMar>
            <w:vAlign w:val="center"/>
          </w:tcPr>
          <w:p w:rsidR="00083B0A" w:rsidRDefault="001B61BD">
            <w:pPr>
              <w:keepNext/>
              <w:keepLines/>
              <w:spacing w:after="0" w:line="240" w:lineRule="auto"/>
              <w:jc w:val="right"/>
            </w:pPr>
            <w:r>
              <w:rPr>
                <w:sz w:val="18"/>
              </w:rPr>
              <w:t>5.149,17</w:t>
            </w:r>
          </w:p>
        </w:tc>
        <w:tc>
          <w:tcPr>
            <w:tcW w:w="700" w:type="dxa"/>
            <w:tcMar>
              <w:top w:w="0" w:type="dxa"/>
              <w:bottom w:w="0" w:type="dxa"/>
            </w:tcMar>
            <w:vAlign w:val="center"/>
          </w:tcPr>
          <w:p w:rsidR="00083B0A" w:rsidRDefault="001B61BD">
            <w:pPr>
              <w:keepNext/>
              <w:keepLines/>
              <w:spacing w:after="0" w:line="240" w:lineRule="auto"/>
              <w:jc w:val="right"/>
            </w:pPr>
            <w:r>
              <w:rPr>
                <w:sz w:val="18"/>
              </w:rPr>
              <w:t>3574,6</w:t>
            </w:r>
          </w:p>
        </w:tc>
      </w:tr>
    </w:tbl>
    <w:p w:rsidR="00083B0A" w:rsidRDefault="00083B0A">
      <w:pPr>
        <w:spacing w:after="0"/>
      </w:pPr>
    </w:p>
    <w:p w:rsidR="00083B0A" w:rsidRDefault="001B61BD">
      <w:r>
        <w:t xml:space="preserve">Kapitalne donacije ostvarene su donacijama klima uređaja za PŠ </w:t>
      </w:r>
      <w:proofErr w:type="spellStart"/>
      <w:r>
        <w:t>Fodrovec</w:t>
      </w:r>
      <w:proofErr w:type="spellEnd"/>
      <w:r>
        <w:t xml:space="preserve"> i matičnu školu u iznosu 4.349, 17 eura i donacijom 800,00 eura za nabavu opreme za provođenje projekta Škole hrabrosti.  </w:t>
      </w:r>
    </w:p>
    <w:p w:rsidR="00083B0A" w:rsidRDefault="00083B0A"/>
    <w:p w:rsidR="00083B0A" w:rsidRDefault="001B61B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6712</w:t>
            </w:r>
          </w:p>
        </w:tc>
        <w:tc>
          <w:tcPr>
            <w:tcW w:w="3180" w:type="dxa"/>
            <w:tcMar>
              <w:top w:w="0" w:type="dxa"/>
              <w:bottom w:w="0" w:type="dxa"/>
            </w:tcMar>
            <w:vAlign w:val="center"/>
          </w:tcPr>
          <w:p w:rsidR="00083B0A" w:rsidRDefault="001B61BD">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083B0A" w:rsidRDefault="001B61BD">
            <w:pPr>
              <w:keepNext/>
              <w:keepLines/>
              <w:spacing w:after="0" w:line="240" w:lineRule="auto"/>
            </w:pPr>
            <w:r>
              <w:rPr>
                <w:sz w:val="18"/>
              </w:rPr>
              <w:t>6712</w:t>
            </w:r>
          </w:p>
        </w:tc>
        <w:tc>
          <w:tcPr>
            <w:tcW w:w="1860" w:type="dxa"/>
            <w:tcMar>
              <w:top w:w="0" w:type="dxa"/>
              <w:bottom w:w="0" w:type="dxa"/>
            </w:tcMar>
            <w:vAlign w:val="center"/>
          </w:tcPr>
          <w:p w:rsidR="00083B0A" w:rsidRDefault="001B61BD">
            <w:pPr>
              <w:keepNext/>
              <w:keepLines/>
              <w:spacing w:after="0" w:line="240" w:lineRule="auto"/>
              <w:jc w:val="right"/>
            </w:pPr>
            <w:r>
              <w:rPr>
                <w:sz w:val="18"/>
              </w:rPr>
              <w:t>184.989,96</w:t>
            </w:r>
          </w:p>
        </w:tc>
        <w:tc>
          <w:tcPr>
            <w:tcW w:w="1860" w:type="dxa"/>
            <w:tcMar>
              <w:top w:w="0" w:type="dxa"/>
              <w:bottom w:w="0" w:type="dxa"/>
            </w:tcMar>
            <w:vAlign w:val="center"/>
          </w:tcPr>
          <w:p w:rsidR="00083B0A" w:rsidRDefault="001B61BD">
            <w:pPr>
              <w:keepNext/>
              <w:keepLines/>
              <w:spacing w:after="0" w:line="240" w:lineRule="auto"/>
              <w:jc w:val="right"/>
            </w:pPr>
            <w:r>
              <w:rPr>
                <w:sz w:val="18"/>
              </w:rPr>
              <w:t>17.045,69</w:t>
            </w:r>
          </w:p>
        </w:tc>
        <w:tc>
          <w:tcPr>
            <w:tcW w:w="700" w:type="dxa"/>
            <w:tcMar>
              <w:top w:w="0" w:type="dxa"/>
              <w:bottom w:w="0" w:type="dxa"/>
            </w:tcMar>
            <w:vAlign w:val="center"/>
          </w:tcPr>
          <w:p w:rsidR="00083B0A" w:rsidRDefault="001B61BD">
            <w:pPr>
              <w:keepNext/>
              <w:keepLines/>
              <w:spacing w:after="0" w:line="240" w:lineRule="auto"/>
              <w:jc w:val="right"/>
            </w:pPr>
            <w:r>
              <w:rPr>
                <w:sz w:val="18"/>
              </w:rPr>
              <w:t>9,2</w:t>
            </w:r>
          </w:p>
        </w:tc>
      </w:tr>
    </w:tbl>
    <w:p w:rsidR="00083B0A" w:rsidRDefault="00083B0A">
      <w:pPr>
        <w:spacing w:after="0"/>
      </w:pPr>
    </w:p>
    <w:p w:rsidR="00083B0A" w:rsidRDefault="001B61BD">
      <w:r>
        <w:t>U 2025. godini nije bilo dodatnih ulaganja na građevinskim objektima. Navedeni prihodi se odnose na nabavu dugotrajne nefinancijske imovine.</w:t>
      </w:r>
    </w:p>
    <w:p w:rsidR="00083B0A" w:rsidRDefault="00083B0A"/>
    <w:p w:rsidR="00083B0A" w:rsidRDefault="001B61B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3223</w:t>
            </w:r>
          </w:p>
        </w:tc>
        <w:tc>
          <w:tcPr>
            <w:tcW w:w="3180" w:type="dxa"/>
            <w:tcMar>
              <w:top w:w="0" w:type="dxa"/>
              <w:bottom w:w="0" w:type="dxa"/>
            </w:tcMar>
            <w:vAlign w:val="center"/>
          </w:tcPr>
          <w:p w:rsidR="00083B0A" w:rsidRDefault="001B61BD">
            <w:pPr>
              <w:keepNext/>
              <w:keepLines/>
              <w:spacing w:after="0" w:line="240" w:lineRule="auto"/>
            </w:pPr>
            <w:r>
              <w:rPr>
                <w:sz w:val="18"/>
              </w:rPr>
              <w:t>Energija</w:t>
            </w:r>
          </w:p>
        </w:tc>
        <w:tc>
          <w:tcPr>
            <w:tcW w:w="700" w:type="dxa"/>
            <w:tcMar>
              <w:top w:w="0" w:type="dxa"/>
              <w:bottom w:w="0" w:type="dxa"/>
            </w:tcMar>
            <w:vAlign w:val="center"/>
          </w:tcPr>
          <w:p w:rsidR="00083B0A" w:rsidRDefault="001B61BD">
            <w:pPr>
              <w:keepNext/>
              <w:keepLines/>
              <w:spacing w:after="0" w:line="240" w:lineRule="auto"/>
            </w:pPr>
            <w:r>
              <w:rPr>
                <w:sz w:val="18"/>
              </w:rPr>
              <w:t>3223</w:t>
            </w:r>
          </w:p>
        </w:tc>
        <w:tc>
          <w:tcPr>
            <w:tcW w:w="1860" w:type="dxa"/>
            <w:tcMar>
              <w:top w:w="0" w:type="dxa"/>
              <w:bottom w:w="0" w:type="dxa"/>
            </w:tcMar>
            <w:vAlign w:val="center"/>
          </w:tcPr>
          <w:p w:rsidR="00083B0A" w:rsidRDefault="001B61BD">
            <w:pPr>
              <w:keepNext/>
              <w:keepLines/>
              <w:spacing w:after="0" w:line="240" w:lineRule="auto"/>
              <w:jc w:val="right"/>
            </w:pPr>
            <w:r>
              <w:rPr>
                <w:sz w:val="18"/>
              </w:rPr>
              <w:t>34.442,27</w:t>
            </w:r>
          </w:p>
        </w:tc>
        <w:tc>
          <w:tcPr>
            <w:tcW w:w="1860" w:type="dxa"/>
            <w:tcMar>
              <w:top w:w="0" w:type="dxa"/>
              <w:bottom w:w="0" w:type="dxa"/>
            </w:tcMar>
            <w:vAlign w:val="center"/>
          </w:tcPr>
          <w:p w:rsidR="00083B0A" w:rsidRDefault="001B61BD">
            <w:pPr>
              <w:keepNext/>
              <w:keepLines/>
              <w:spacing w:after="0" w:line="240" w:lineRule="auto"/>
              <w:jc w:val="right"/>
            </w:pPr>
            <w:r>
              <w:rPr>
                <w:sz w:val="18"/>
              </w:rPr>
              <w:t>51.241,85</w:t>
            </w:r>
          </w:p>
        </w:tc>
        <w:tc>
          <w:tcPr>
            <w:tcW w:w="700" w:type="dxa"/>
            <w:tcMar>
              <w:top w:w="0" w:type="dxa"/>
              <w:bottom w:w="0" w:type="dxa"/>
            </w:tcMar>
            <w:vAlign w:val="center"/>
          </w:tcPr>
          <w:p w:rsidR="00083B0A" w:rsidRDefault="001B61BD">
            <w:pPr>
              <w:keepNext/>
              <w:keepLines/>
              <w:spacing w:after="0" w:line="240" w:lineRule="auto"/>
              <w:jc w:val="right"/>
            </w:pPr>
            <w:r>
              <w:rPr>
                <w:sz w:val="18"/>
              </w:rPr>
              <w:t>148,8</w:t>
            </w:r>
          </w:p>
        </w:tc>
      </w:tr>
    </w:tbl>
    <w:p w:rsidR="00083B0A" w:rsidRDefault="00083B0A">
      <w:pPr>
        <w:spacing w:after="0"/>
      </w:pPr>
    </w:p>
    <w:p w:rsidR="00083B0A" w:rsidRDefault="001B61BD">
      <w:r>
        <w:t>U odnosu na 2024. godinu potrošnja/cijene svih energenata (električna energija, plin, loživo ulje) su veći. </w:t>
      </w:r>
    </w:p>
    <w:p w:rsidR="00083B0A" w:rsidRDefault="00083B0A"/>
    <w:p w:rsidR="00083B0A" w:rsidRDefault="001B61B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3236</w:t>
            </w:r>
          </w:p>
        </w:tc>
        <w:tc>
          <w:tcPr>
            <w:tcW w:w="3180" w:type="dxa"/>
            <w:tcMar>
              <w:top w:w="0" w:type="dxa"/>
              <w:bottom w:w="0" w:type="dxa"/>
            </w:tcMar>
            <w:vAlign w:val="center"/>
          </w:tcPr>
          <w:p w:rsidR="00083B0A" w:rsidRDefault="001B61BD">
            <w:pPr>
              <w:keepNext/>
              <w:keepLines/>
              <w:spacing w:after="0" w:line="240" w:lineRule="auto"/>
            </w:pPr>
            <w:r>
              <w:rPr>
                <w:sz w:val="18"/>
              </w:rPr>
              <w:t>Zdravstvene i veterinarske usluge</w:t>
            </w:r>
          </w:p>
        </w:tc>
        <w:tc>
          <w:tcPr>
            <w:tcW w:w="700" w:type="dxa"/>
            <w:tcMar>
              <w:top w:w="0" w:type="dxa"/>
              <w:bottom w:w="0" w:type="dxa"/>
            </w:tcMar>
            <w:vAlign w:val="center"/>
          </w:tcPr>
          <w:p w:rsidR="00083B0A" w:rsidRDefault="001B61BD">
            <w:pPr>
              <w:keepNext/>
              <w:keepLines/>
              <w:spacing w:after="0" w:line="240" w:lineRule="auto"/>
            </w:pPr>
            <w:r>
              <w:rPr>
                <w:sz w:val="18"/>
              </w:rPr>
              <w:t>3236</w:t>
            </w:r>
          </w:p>
        </w:tc>
        <w:tc>
          <w:tcPr>
            <w:tcW w:w="1860" w:type="dxa"/>
            <w:tcMar>
              <w:top w:w="0" w:type="dxa"/>
              <w:bottom w:w="0" w:type="dxa"/>
            </w:tcMar>
            <w:vAlign w:val="center"/>
          </w:tcPr>
          <w:p w:rsidR="00083B0A" w:rsidRDefault="001B61BD">
            <w:pPr>
              <w:keepNext/>
              <w:keepLines/>
              <w:spacing w:after="0" w:line="240" w:lineRule="auto"/>
              <w:jc w:val="right"/>
            </w:pPr>
            <w:r>
              <w:rPr>
                <w:sz w:val="18"/>
              </w:rPr>
              <w:t>8.813,80</w:t>
            </w:r>
          </w:p>
        </w:tc>
        <w:tc>
          <w:tcPr>
            <w:tcW w:w="1860" w:type="dxa"/>
            <w:tcMar>
              <w:top w:w="0" w:type="dxa"/>
              <w:bottom w:w="0" w:type="dxa"/>
            </w:tcMar>
            <w:vAlign w:val="center"/>
          </w:tcPr>
          <w:p w:rsidR="00083B0A" w:rsidRDefault="001B61BD">
            <w:pPr>
              <w:keepNext/>
              <w:keepLines/>
              <w:spacing w:after="0" w:line="240" w:lineRule="auto"/>
              <w:jc w:val="right"/>
            </w:pPr>
            <w:r>
              <w:rPr>
                <w:sz w:val="18"/>
              </w:rPr>
              <w:t>3.793,20</w:t>
            </w:r>
          </w:p>
        </w:tc>
        <w:tc>
          <w:tcPr>
            <w:tcW w:w="700" w:type="dxa"/>
            <w:tcMar>
              <w:top w:w="0" w:type="dxa"/>
              <w:bottom w:w="0" w:type="dxa"/>
            </w:tcMar>
            <w:vAlign w:val="center"/>
          </w:tcPr>
          <w:p w:rsidR="00083B0A" w:rsidRDefault="001B61BD">
            <w:pPr>
              <w:keepNext/>
              <w:keepLines/>
              <w:spacing w:after="0" w:line="240" w:lineRule="auto"/>
              <w:jc w:val="right"/>
            </w:pPr>
            <w:r>
              <w:rPr>
                <w:sz w:val="18"/>
              </w:rPr>
              <w:t>43,0</w:t>
            </w:r>
          </w:p>
        </w:tc>
      </w:tr>
    </w:tbl>
    <w:p w:rsidR="00083B0A" w:rsidRDefault="00083B0A">
      <w:pPr>
        <w:spacing w:after="0"/>
      </w:pPr>
    </w:p>
    <w:p w:rsidR="00083B0A" w:rsidRDefault="001B61BD">
      <w:r>
        <w:t>U 2025. godini nije bilo sistematskih pregleda djelatnika.</w:t>
      </w:r>
    </w:p>
    <w:p w:rsidR="00083B0A" w:rsidRDefault="00083B0A"/>
    <w:p w:rsidR="00083B0A" w:rsidRDefault="001B61BD">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3237</w:t>
            </w:r>
          </w:p>
        </w:tc>
        <w:tc>
          <w:tcPr>
            <w:tcW w:w="3180" w:type="dxa"/>
            <w:tcMar>
              <w:top w:w="0" w:type="dxa"/>
              <w:bottom w:w="0" w:type="dxa"/>
            </w:tcMar>
            <w:vAlign w:val="center"/>
          </w:tcPr>
          <w:p w:rsidR="00083B0A" w:rsidRDefault="001B61BD">
            <w:pPr>
              <w:keepNext/>
              <w:keepLines/>
              <w:spacing w:after="0" w:line="240" w:lineRule="auto"/>
            </w:pPr>
            <w:r>
              <w:rPr>
                <w:sz w:val="18"/>
              </w:rPr>
              <w:t>Intelektualne i osobne usluge</w:t>
            </w:r>
          </w:p>
        </w:tc>
        <w:tc>
          <w:tcPr>
            <w:tcW w:w="700" w:type="dxa"/>
            <w:tcMar>
              <w:top w:w="0" w:type="dxa"/>
              <w:bottom w:w="0" w:type="dxa"/>
            </w:tcMar>
            <w:vAlign w:val="center"/>
          </w:tcPr>
          <w:p w:rsidR="00083B0A" w:rsidRDefault="001B61BD">
            <w:pPr>
              <w:keepNext/>
              <w:keepLines/>
              <w:spacing w:after="0" w:line="240" w:lineRule="auto"/>
            </w:pPr>
            <w:r>
              <w:rPr>
                <w:sz w:val="18"/>
              </w:rPr>
              <w:t>3237</w:t>
            </w:r>
          </w:p>
        </w:tc>
        <w:tc>
          <w:tcPr>
            <w:tcW w:w="1860" w:type="dxa"/>
            <w:tcMar>
              <w:top w:w="0" w:type="dxa"/>
              <w:bottom w:w="0" w:type="dxa"/>
            </w:tcMar>
            <w:vAlign w:val="center"/>
          </w:tcPr>
          <w:p w:rsidR="00083B0A" w:rsidRDefault="001B61BD">
            <w:pPr>
              <w:keepNext/>
              <w:keepLines/>
              <w:spacing w:after="0" w:line="240" w:lineRule="auto"/>
              <w:jc w:val="right"/>
            </w:pPr>
            <w:r>
              <w:rPr>
                <w:sz w:val="18"/>
              </w:rPr>
              <w:t>1.800,80</w:t>
            </w:r>
          </w:p>
        </w:tc>
        <w:tc>
          <w:tcPr>
            <w:tcW w:w="1860" w:type="dxa"/>
            <w:tcMar>
              <w:top w:w="0" w:type="dxa"/>
              <w:bottom w:w="0" w:type="dxa"/>
            </w:tcMar>
            <w:vAlign w:val="center"/>
          </w:tcPr>
          <w:p w:rsidR="00083B0A" w:rsidRDefault="001B61BD">
            <w:pPr>
              <w:keepNext/>
              <w:keepLines/>
              <w:spacing w:after="0" w:line="240" w:lineRule="auto"/>
              <w:jc w:val="right"/>
            </w:pPr>
            <w:r>
              <w:rPr>
                <w:sz w:val="18"/>
              </w:rPr>
              <w:t>4.944,72</w:t>
            </w:r>
          </w:p>
        </w:tc>
        <w:tc>
          <w:tcPr>
            <w:tcW w:w="700" w:type="dxa"/>
            <w:tcMar>
              <w:top w:w="0" w:type="dxa"/>
              <w:bottom w:w="0" w:type="dxa"/>
            </w:tcMar>
            <w:vAlign w:val="center"/>
          </w:tcPr>
          <w:p w:rsidR="00083B0A" w:rsidRDefault="001B61BD">
            <w:pPr>
              <w:keepNext/>
              <w:keepLines/>
              <w:spacing w:after="0" w:line="240" w:lineRule="auto"/>
              <w:jc w:val="right"/>
            </w:pPr>
            <w:r>
              <w:rPr>
                <w:sz w:val="18"/>
              </w:rPr>
              <w:t>274,6</w:t>
            </w:r>
          </w:p>
        </w:tc>
      </w:tr>
    </w:tbl>
    <w:p w:rsidR="00083B0A" w:rsidRDefault="00083B0A">
      <w:pPr>
        <w:spacing w:after="0"/>
      </w:pPr>
    </w:p>
    <w:p w:rsidR="00083B0A" w:rsidRDefault="001B61BD">
      <w:r>
        <w:t xml:space="preserve">U 2025. godini plaćeni su troškovi tehničkog pregleda PŠ </w:t>
      </w:r>
      <w:proofErr w:type="spellStart"/>
      <w:r>
        <w:t>Miholec</w:t>
      </w:r>
      <w:proofErr w:type="spellEnd"/>
      <w:r>
        <w:t xml:space="preserve"> i Izrada elaborata procjene rizika kućne vodoopskrbne mreže, analiza stanja, stručno mišljenje i prijedlog mjera, te su zbog navedenih troškova rashodi povećani u odnosu na 2024. godinu. Ostali rashodi odnose se na Ugovore o djelu za </w:t>
      </w:r>
      <w:proofErr w:type="spellStart"/>
      <w:r>
        <w:t>Erasmus</w:t>
      </w:r>
      <w:proofErr w:type="spellEnd"/>
      <w:r>
        <w:t>+ projekte, usluge održavanja zaštite na radu i slično. </w:t>
      </w:r>
    </w:p>
    <w:p w:rsidR="00083B0A" w:rsidRDefault="00083B0A"/>
    <w:p w:rsidR="00083B0A" w:rsidRDefault="001B61B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3293</w:t>
            </w:r>
          </w:p>
        </w:tc>
        <w:tc>
          <w:tcPr>
            <w:tcW w:w="3180" w:type="dxa"/>
            <w:tcMar>
              <w:top w:w="0" w:type="dxa"/>
              <w:bottom w:w="0" w:type="dxa"/>
            </w:tcMar>
            <w:vAlign w:val="center"/>
          </w:tcPr>
          <w:p w:rsidR="00083B0A" w:rsidRDefault="001B61BD">
            <w:pPr>
              <w:keepNext/>
              <w:keepLines/>
              <w:spacing w:after="0" w:line="240" w:lineRule="auto"/>
            </w:pPr>
            <w:r>
              <w:rPr>
                <w:sz w:val="18"/>
              </w:rPr>
              <w:t>Reprezentacija</w:t>
            </w:r>
          </w:p>
        </w:tc>
        <w:tc>
          <w:tcPr>
            <w:tcW w:w="700" w:type="dxa"/>
            <w:tcMar>
              <w:top w:w="0" w:type="dxa"/>
              <w:bottom w:w="0" w:type="dxa"/>
            </w:tcMar>
            <w:vAlign w:val="center"/>
          </w:tcPr>
          <w:p w:rsidR="00083B0A" w:rsidRDefault="001B61BD">
            <w:pPr>
              <w:keepNext/>
              <w:keepLines/>
              <w:spacing w:after="0" w:line="240" w:lineRule="auto"/>
            </w:pPr>
            <w:r>
              <w:rPr>
                <w:sz w:val="18"/>
              </w:rPr>
              <w:t>3293</w:t>
            </w:r>
          </w:p>
        </w:tc>
        <w:tc>
          <w:tcPr>
            <w:tcW w:w="1860" w:type="dxa"/>
            <w:tcMar>
              <w:top w:w="0" w:type="dxa"/>
              <w:bottom w:w="0" w:type="dxa"/>
            </w:tcMar>
            <w:vAlign w:val="center"/>
          </w:tcPr>
          <w:p w:rsidR="00083B0A" w:rsidRDefault="001B61BD">
            <w:pPr>
              <w:keepNext/>
              <w:keepLines/>
              <w:spacing w:after="0" w:line="240" w:lineRule="auto"/>
              <w:jc w:val="right"/>
            </w:pPr>
            <w:r>
              <w:rPr>
                <w:sz w:val="18"/>
              </w:rPr>
              <w:t>367,21</w:t>
            </w:r>
          </w:p>
        </w:tc>
        <w:tc>
          <w:tcPr>
            <w:tcW w:w="1860" w:type="dxa"/>
            <w:tcMar>
              <w:top w:w="0" w:type="dxa"/>
              <w:bottom w:w="0" w:type="dxa"/>
            </w:tcMar>
            <w:vAlign w:val="center"/>
          </w:tcPr>
          <w:p w:rsidR="00083B0A" w:rsidRDefault="001B61BD">
            <w:pPr>
              <w:keepNext/>
              <w:keepLines/>
              <w:spacing w:after="0" w:line="240" w:lineRule="auto"/>
              <w:jc w:val="right"/>
            </w:pPr>
            <w:r>
              <w:rPr>
                <w:sz w:val="18"/>
              </w:rPr>
              <w:t>790,59</w:t>
            </w:r>
          </w:p>
        </w:tc>
        <w:tc>
          <w:tcPr>
            <w:tcW w:w="700" w:type="dxa"/>
            <w:tcMar>
              <w:top w:w="0" w:type="dxa"/>
              <w:bottom w:w="0" w:type="dxa"/>
            </w:tcMar>
            <w:vAlign w:val="center"/>
          </w:tcPr>
          <w:p w:rsidR="00083B0A" w:rsidRDefault="001B61BD">
            <w:pPr>
              <w:keepNext/>
              <w:keepLines/>
              <w:spacing w:after="0" w:line="240" w:lineRule="auto"/>
              <w:jc w:val="right"/>
            </w:pPr>
            <w:r>
              <w:rPr>
                <w:sz w:val="18"/>
              </w:rPr>
              <w:t>215,3</w:t>
            </w:r>
          </w:p>
        </w:tc>
      </w:tr>
    </w:tbl>
    <w:p w:rsidR="00083B0A" w:rsidRDefault="00083B0A">
      <w:pPr>
        <w:spacing w:after="0"/>
      </w:pPr>
    </w:p>
    <w:p w:rsidR="00083B0A" w:rsidRDefault="001B61BD">
      <w:r>
        <w:t xml:space="preserve">Najveći dio troškova odnosi se na ugošćavanje poslovnih partnera vezano uz provođenje projekata </w:t>
      </w:r>
      <w:proofErr w:type="spellStart"/>
      <w:r>
        <w:t>Erasmus</w:t>
      </w:r>
      <w:proofErr w:type="spellEnd"/>
      <w:r>
        <w:t>+. </w:t>
      </w:r>
    </w:p>
    <w:p w:rsidR="00083B0A" w:rsidRDefault="00083B0A"/>
    <w:p w:rsidR="00083B0A" w:rsidRDefault="001B61BD">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sz w:val="18"/>
              </w:rPr>
              <w:t>MANJAK PRIHODA POSLOVANJA (šifre Z005-6)</w:t>
            </w:r>
          </w:p>
        </w:tc>
        <w:tc>
          <w:tcPr>
            <w:tcW w:w="700" w:type="dxa"/>
            <w:tcMar>
              <w:top w:w="0" w:type="dxa"/>
              <w:bottom w:w="0" w:type="dxa"/>
            </w:tcMar>
            <w:vAlign w:val="center"/>
          </w:tcPr>
          <w:p w:rsidR="00083B0A" w:rsidRDefault="001B61BD">
            <w:pPr>
              <w:keepNext/>
              <w:keepLines/>
              <w:spacing w:after="0" w:line="240" w:lineRule="auto"/>
            </w:pPr>
            <w:r>
              <w:rPr>
                <w:sz w:val="18"/>
              </w:rPr>
              <w:t>Y001</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1860" w:type="dxa"/>
            <w:tcMar>
              <w:top w:w="0" w:type="dxa"/>
              <w:bottom w:w="0" w:type="dxa"/>
            </w:tcMar>
            <w:vAlign w:val="center"/>
          </w:tcPr>
          <w:p w:rsidR="00083B0A" w:rsidRDefault="001B61BD">
            <w:pPr>
              <w:keepNext/>
              <w:keepLines/>
              <w:spacing w:after="0" w:line="240" w:lineRule="auto"/>
              <w:jc w:val="right"/>
            </w:pPr>
            <w:r>
              <w:rPr>
                <w:sz w:val="18"/>
              </w:rPr>
              <w:t>125.665,43</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bl>
    <w:p w:rsidR="00083B0A" w:rsidRDefault="00083B0A">
      <w:pPr>
        <w:spacing w:after="0"/>
      </w:pPr>
    </w:p>
    <w:p w:rsidR="00083B0A" w:rsidRDefault="001B61BD">
      <w:r>
        <w:t>Sučeljavanjem prihoda i rashoda ostvaren je manjak prihoda poslovanja u iznosu od 125.665,43 eura </w:t>
      </w:r>
    </w:p>
    <w:p w:rsidR="00083B0A" w:rsidRDefault="00083B0A"/>
    <w:p w:rsidR="00083B0A" w:rsidRDefault="001B61B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96</w:t>
            </w:r>
          </w:p>
        </w:tc>
        <w:tc>
          <w:tcPr>
            <w:tcW w:w="3180" w:type="dxa"/>
            <w:tcMar>
              <w:top w:w="0" w:type="dxa"/>
              <w:bottom w:w="0" w:type="dxa"/>
            </w:tcMar>
            <w:vAlign w:val="center"/>
          </w:tcPr>
          <w:p w:rsidR="00083B0A" w:rsidRDefault="001B61BD">
            <w:pPr>
              <w:keepNext/>
              <w:keepLines/>
              <w:spacing w:after="0" w:line="240" w:lineRule="auto"/>
            </w:pPr>
            <w:r>
              <w:rPr>
                <w:sz w:val="18"/>
              </w:rPr>
              <w:t>Obračunati prihodi poslovanja - nenaplaćeni</w:t>
            </w:r>
          </w:p>
        </w:tc>
        <w:tc>
          <w:tcPr>
            <w:tcW w:w="700" w:type="dxa"/>
            <w:tcMar>
              <w:top w:w="0" w:type="dxa"/>
              <w:bottom w:w="0" w:type="dxa"/>
            </w:tcMar>
            <w:vAlign w:val="center"/>
          </w:tcPr>
          <w:p w:rsidR="00083B0A" w:rsidRDefault="001B61BD">
            <w:pPr>
              <w:keepNext/>
              <w:keepLines/>
              <w:spacing w:after="0" w:line="240" w:lineRule="auto"/>
            </w:pPr>
            <w:r>
              <w:rPr>
                <w:sz w:val="18"/>
              </w:rPr>
              <w:t>96</w:t>
            </w:r>
          </w:p>
        </w:tc>
        <w:tc>
          <w:tcPr>
            <w:tcW w:w="1860" w:type="dxa"/>
            <w:tcMar>
              <w:top w:w="0" w:type="dxa"/>
              <w:bottom w:w="0" w:type="dxa"/>
            </w:tcMar>
            <w:vAlign w:val="center"/>
          </w:tcPr>
          <w:p w:rsidR="00083B0A" w:rsidRDefault="001B61BD">
            <w:pPr>
              <w:keepNext/>
              <w:keepLines/>
              <w:spacing w:after="0" w:line="240" w:lineRule="auto"/>
              <w:jc w:val="right"/>
            </w:pPr>
            <w:r>
              <w:rPr>
                <w:sz w:val="18"/>
              </w:rPr>
              <w:t>12.165,81</w:t>
            </w:r>
          </w:p>
        </w:tc>
        <w:tc>
          <w:tcPr>
            <w:tcW w:w="1860" w:type="dxa"/>
            <w:tcMar>
              <w:top w:w="0" w:type="dxa"/>
              <w:bottom w:w="0" w:type="dxa"/>
            </w:tcMar>
            <w:vAlign w:val="center"/>
          </w:tcPr>
          <w:p w:rsidR="00083B0A" w:rsidRDefault="001B61BD">
            <w:pPr>
              <w:keepNext/>
              <w:keepLines/>
              <w:spacing w:after="0" w:line="240" w:lineRule="auto"/>
              <w:jc w:val="right"/>
            </w:pPr>
            <w:r>
              <w:rPr>
                <w:sz w:val="18"/>
              </w:rPr>
              <w:t>167.024,37</w:t>
            </w:r>
          </w:p>
        </w:tc>
        <w:tc>
          <w:tcPr>
            <w:tcW w:w="700" w:type="dxa"/>
            <w:tcMar>
              <w:top w:w="0" w:type="dxa"/>
              <w:bottom w:w="0" w:type="dxa"/>
            </w:tcMar>
            <w:vAlign w:val="center"/>
          </w:tcPr>
          <w:p w:rsidR="00083B0A" w:rsidRDefault="001B61BD">
            <w:pPr>
              <w:keepNext/>
              <w:keepLines/>
              <w:spacing w:after="0" w:line="240" w:lineRule="auto"/>
              <w:jc w:val="right"/>
            </w:pPr>
            <w:r>
              <w:rPr>
                <w:sz w:val="18"/>
              </w:rPr>
              <w:t>1372,9</w:t>
            </w:r>
          </w:p>
        </w:tc>
      </w:tr>
    </w:tbl>
    <w:p w:rsidR="00083B0A" w:rsidRDefault="00083B0A">
      <w:pPr>
        <w:spacing w:after="0"/>
      </w:pPr>
    </w:p>
    <w:p w:rsidR="00083B0A" w:rsidRDefault="001B61BD">
      <w:r>
        <w:t xml:space="preserve">Rezultat velikog povećanja u odnosu na 2024. godinu je primjena novog Pravilnika o proračunskom računovodstvu i računskom planu prema kojem ne smijemo priznavati prihode na 6 ili 7 bez da je prethodno proknjiženo potraživanje i obračunati prihodi. Navedeno se </w:t>
      </w:r>
      <w:r>
        <w:lastRenderedPageBreak/>
        <w:t>odnosi na obračunate prihode za plaće za 12/2025, za financijska sredstva za održavanje sportske dvorane od Općine Sveti Petar Orehovec, na  Tekuće pomoći iz državnog proračuna temeljem prijenosa EU sredstava, obračunate ostale nespomenute prihode, prihode od prodaje proizvoda i pruženih usluga,...</w:t>
      </w:r>
    </w:p>
    <w:p w:rsidR="00083B0A" w:rsidRDefault="00083B0A"/>
    <w:p w:rsidR="00083B0A" w:rsidRDefault="001B61BD">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4</w:t>
            </w:r>
          </w:p>
        </w:tc>
        <w:tc>
          <w:tcPr>
            <w:tcW w:w="3180" w:type="dxa"/>
            <w:tcMar>
              <w:top w:w="0" w:type="dxa"/>
              <w:bottom w:w="0" w:type="dxa"/>
            </w:tcMar>
            <w:vAlign w:val="center"/>
          </w:tcPr>
          <w:p w:rsidR="00083B0A" w:rsidRDefault="001B61B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83B0A" w:rsidRDefault="001B61BD">
            <w:pPr>
              <w:keepNext/>
              <w:keepLines/>
              <w:spacing w:after="0" w:line="240" w:lineRule="auto"/>
            </w:pPr>
            <w:r>
              <w:rPr>
                <w:sz w:val="18"/>
              </w:rPr>
              <w:t>4</w:t>
            </w:r>
          </w:p>
        </w:tc>
        <w:tc>
          <w:tcPr>
            <w:tcW w:w="1860" w:type="dxa"/>
            <w:tcMar>
              <w:top w:w="0" w:type="dxa"/>
              <w:bottom w:w="0" w:type="dxa"/>
            </w:tcMar>
            <w:vAlign w:val="center"/>
          </w:tcPr>
          <w:p w:rsidR="00083B0A" w:rsidRDefault="001B61BD">
            <w:pPr>
              <w:keepNext/>
              <w:keepLines/>
              <w:spacing w:after="0" w:line="240" w:lineRule="auto"/>
              <w:jc w:val="right"/>
            </w:pPr>
            <w:r>
              <w:rPr>
                <w:sz w:val="18"/>
              </w:rPr>
              <w:t>176.082,22</w:t>
            </w:r>
          </w:p>
        </w:tc>
        <w:tc>
          <w:tcPr>
            <w:tcW w:w="1860" w:type="dxa"/>
            <w:tcMar>
              <w:top w:w="0" w:type="dxa"/>
              <w:bottom w:w="0" w:type="dxa"/>
            </w:tcMar>
            <w:vAlign w:val="center"/>
          </w:tcPr>
          <w:p w:rsidR="00083B0A" w:rsidRDefault="001B61BD">
            <w:pPr>
              <w:keepNext/>
              <w:keepLines/>
              <w:spacing w:after="0" w:line="240" w:lineRule="auto"/>
              <w:jc w:val="right"/>
            </w:pPr>
            <w:r>
              <w:rPr>
                <w:sz w:val="18"/>
              </w:rPr>
              <w:t>27.628,09</w:t>
            </w:r>
          </w:p>
        </w:tc>
        <w:tc>
          <w:tcPr>
            <w:tcW w:w="700" w:type="dxa"/>
            <w:tcMar>
              <w:top w:w="0" w:type="dxa"/>
              <w:bottom w:w="0" w:type="dxa"/>
            </w:tcMar>
            <w:vAlign w:val="center"/>
          </w:tcPr>
          <w:p w:rsidR="00083B0A" w:rsidRDefault="001B61BD">
            <w:pPr>
              <w:keepNext/>
              <w:keepLines/>
              <w:spacing w:after="0" w:line="240" w:lineRule="auto"/>
              <w:jc w:val="right"/>
            </w:pPr>
            <w:r>
              <w:rPr>
                <w:sz w:val="18"/>
              </w:rPr>
              <w:t>15,7</w:t>
            </w:r>
          </w:p>
        </w:tc>
      </w:tr>
    </w:tbl>
    <w:p w:rsidR="00083B0A" w:rsidRDefault="00083B0A">
      <w:pPr>
        <w:spacing w:after="0"/>
      </w:pPr>
    </w:p>
    <w:p w:rsidR="00083B0A" w:rsidRDefault="001B61BD">
      <w:r>
        <w:t>Rashodi za nabavu nefinancijske imovine ostvareni su u iznosu od 27.628,09 eura i odnose se na nabavu knjiga za knjižnicu, uređaja za čišćenje poda za sportsku dvoranu,  nabavu interaktivnih ekrana za područne škole, nabavu klima uređaja i garderobnih ormarića za učenike MŠ.</w:t>
      </w:r>
    </w:p>
    <w:p w:rsidR="00083B0A" w:rsidRDefault="00083B0A"/>
    <w:p w:rsidR="00083B0A" w:rsidRDefault="001B61BD">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96, 97</w:t>
            </w:r>
          </w:p>
        </w:tc>
        <w:tc>
          <w:tcPr>
            <w:tcW w:w="3180" w:type="dxa"/>
            <w:tcMar>
              <w:top w:w="0" w:type="dxa"/>
              <w:bottom w:w="0" w:type="dxa"/>
            </w:tcMar>
            <w:vAlign w:val="center"/>
          </w:tcPr>
          <w:p w:rsidR="00083B0A" w:rsidRDefault="001B61BD">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rsidR="00083B0A" w:rsidRDefault="001B61BD">
            <w:pPr>
              <w:keepNext/>
              <w:keepLines/>
              <w:spacing w:after="0" w:line="240" w:lineRule="auto"/>
            </w:pPr>
            <w:r>
              <w:rPr>
                <w:sz w:val="18"/>
              </w:rPr>
              <w:t>96,97</w:t>
            </w:r>
          </w:p>
        </w:tc>
        <w:tc>
          <w:tcPr>
            <w:tcW w:w="1860" w:type="dxa"/>
            <w:tcMar>
              <w:top w:w="0" w:type="dxa"/>
              <w:bottom w:w="0" w:type="dxa"/>
            </w:tcMar>
            <w:vAlign w:val="center"/>
          </w:tcPr>
          <w:p w:rsidR="00083B0A" w:rsidRDefault="001B61BD">
            <w:pPr>
              <w:keepNext/>
              <w:keepLines/>
              <w:spacing w:after="0" w:line="240" w:lineRule="auto"/>
              <w:jc w:val="right"/>
            </w:pPr>
            <w:r>
              <w:rPr>
                <w:sz w:val="18"/>
              </w:rPr>
              <w:t>12.165,81</w:t>
            </w:r>
          </w:p>
        </w:tc>
        <w:tc>
          <w:tcPr>
            <w:tcW w:w="1860" w:type="dxa"/>
            <w:tcMar>
              <w:top w:w="0" w:type="dxa"/>
              <w:bottom w:w="0" w:type="dxa"/>
            </w:tcMar>
            <w:vAlign w:val="center"/>
          </w:tcPr>
          <w:p w:rsidR="00083B0A" w:rsidRDefault="001B61BD">
            <w:pPr>
              <w:keepNext/>
              <w:keepLines/>
              <w:spacing w:after="0" w:line="240" w:lineRule="auto"/>
              <w:jc w:val="right"/>
            </w:pPr>
            <w:r>
              <w:rPr>
                <w:sz w:val="18"/>
              </w:rPr>
              <w:t>167.024,37</w:t>
            </w:r>
          </w:p>
        </w:tc>
        <w:tc>
          <w:tcPr>
            <w:tcW w:w="700" w:type="dxa"/>
            <w:tcMar>
              <w:top w:w="0" w:type="dxa"/>
              <w:bottom w:w="0" w:type="dxa"/>
            </w:tcMar>
            <w:vAlign w:val="center"/>
          </w:tcPr>
          <w:p w:rsidR="00083B0A" w:rsidRDefault="001B61BD">
            <w:pPr>
              <w:keepNext/>
              <w:keepLines/>
              <w:spacing w:after="0" w:line="240" w:lineRule="auto"/>
              <w:jc w:val="right"/>
            </w:pPr>
            <w:r>
              <w:rPr>
                <w:sz w:val="18"/>
              </w:rPr>
              <w:t>1372,9</w:t>
            </w:r>
          </w:p>
        </w:tc>
      </w:tr>
    </w:tbl>
    <w:p w:rsidR="00083B0A" w:rsidRDefault="00083B0A">
      <w:pPr>
        <w:spacing w:after="0"/>
      </w:pPr>
    </w:p>
    <w:p w:rsidR="00083B0A" w:rsidRDefault="001B61BD">
      <w:r>
        <w:t xml:space="preserve">U 2025. godini prema Pravilniku o proračunskom računovodstvu i računskom planu evidentirano je 13 rashoda za plaće koji se moraju evidentirati u </w:t>
      </w:r>
      <w:proofErr w:type="spellStart"/>
      <w:r>
        <w:t>izvanbilančnoj</w:t>
      </w:r>
      <w:proofErr w:type="spellEnd"/>
      <w:r>
        <w:t xml:space="preserve"> evidenciji.</w:t>
      </w:r>
    </w:p>
    <w:p w:rsidR="00083B0A" w:rsidRDefault="00083B0A"/>
    <w:p w:rsidR="00083B0A" w:rsidRDefault="001B61B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083B0A" w:rsidRDefault="001B61BD">
            <w:pPr>
              <w:keepNext/>
              <w:keepLines/>
              <w:spacing w:after="0" w:line="240" w:lineRule="auto"/>
            </w:pPr>
            <w:r>
              <w:rPr>
                <w:sz w:val="18"/>
              </w:rPr>
              <w:t>Y006</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1860" w:type="dxa"/>
            <w:tcMar>
              <w:top w:w="0" w:type="dxa"/>
              <w:bottom w:w="0" w:type="dxa"/>
            </w:tcMar>
            <w:vAlign w:val="center"/>
          </w:tcPr>
          <w:p w:rsidR="00083B0A" w:rsidRDefault="001B61BD">
            <w:pPr>
              <w:keepNext/>
              <w:keepLines/>
              <w:spacing w:after="0" w:line="240" w:lineRule="auto"/>
              <w:jc w:val="right"/>
            </w:pPr>
            <w:r>
              <w:rPr>
                <w:sz w:val="18"/>
              </w:rPr>
              <w:t>146.274,72</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bl>
    <w:p w:rsidR="00083B0A" w:rsidRDefault="00083B0A">
      <w:pPr>
        <w:spacing w:after="0"/>
      </w:pPr>
    </w:p>
    <w:p w:rsidR="00083B0A" w:rsidRDefault="001B61BD">
      <w:r>
        <w:t>U 2025. godini ostvareni su ukupni prihodi u iznosu od 1.853.228,05 eura, te ukupni rashodi u iznosu od 2.006.521,57 eura iz čega proizlazi manjak prihoda u iznosu od 153.293,52 eura, odnosno kad se uključi preneseni višak u iznosu od 7.018,80 eura, ostvaren je manjak prihoda u iznosu od 146.274,72 eura, od kojeg se 141.844,25 eura odnosi na sredstva Ministarstva, znanosti, obrazovanja i mladih za plaće. </w:t>
      </w:r>
    </w:p>
    <w:p w:rsidR="00083B0A" w:rsidRDefault="00083B0A"/>
    <w:p w:rsidR="00083B0A" w:rsidRDefault="001B61BD">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rsidR="00083B0A" w:rsidRDefault="001B61BD">
            <w:pPr>
              <w:keepNext/>
              <w:keepLines/>
              <w:spacing w:after="0" w:line="240" w:lineRule="auto"/>
            </w:pPr>
            <w:r>
              <w:rPr>
                <w:sz w:val="18"/>
              </w:rPr>
              <w:t>Z007</w:t>
            </w:r>
          </w:p>
        </w:tc>
        <w:tc>
          <w:tcPr>
            <w:tcW w:w="1860" w:type="dxa"/>
            <w:tcMar>
              <w:top w:w="0" w:type="dxa"/>
              <w:bottom w:w="0" w:type="dxa"/>
            </w:tcMar>
            <w:vAlign w:val="center"/>
          </w:tcPr>
          <w:p w:rsidR="00083B0A" w:rsidRDefault="001B61BD">
            <w:pPr>
              <w:keepNext/>
              <w:keepLines/>
              <w:spacing w:after="0" w:line="240" w:lineRule="auto"/>
              <w:jc w:val="right"/>
            </w:pPr>
            <w:r>
              <w:rPr>
                <w:sz w:val="18"/>
              </w:rPr>
              <w:t>59,00</w:t>
            </w:r>
          </w:p>
        </w:tc>
        <w:tc>
          <w:tcPr>
            <w:tcW w:w="1860" w:type="dxa"/>
            <w:tcMar>
              <w:top w:w="0" w:type="dxa"/>
              <w:bottom w:w="0" w:type="dxa"/>
            </w:tcMar>
            <w:vAlign w:val="center"/>
          </w:tcPr>
          <w:p w:rsidR="00083B0A" w:rsidRDefault="001B61BD">
            <w:pPr>
              <w:keepNext/>
              <w:keepLines/>
              <w:spacing w:after="0" w:line="240" w:lineRule="auto"/>
              <w:jc w:val="right"/>
            </w:pPr>
            <w:r>
              <w:rPr>
                <w:sz w:val="18"/>
              </w:rPr>
              <w:t>61,00</w:t>
            </w:r>
          </w:p>
        </w:tc>
        <w:tc>
          <w:tcPr>
            <w:tcW w:w="700" w:type="dxa"/>
            <w:tcMar>
              <w:top w:w="0" w:type="dxa"/>
              <w:bottom w:w="0" w:type="dxa"/>
            </w:tcMar>
            <w:vAlign w:val="center"/>
          </w:tcPr>
          <w:p w:rsidR="00083B0A" w:rsidRDefault="001B61BD">
            <w:pPr>
              <w:keepNext/>
              <w:keepLines/>
              <w:spacing w:after="0" w:line="240" w:lineRule="auto"/>
              <w:jc w:val="right"/>
            </w:pPr>
            <w:r>
              <w:rPr>
                <w:sz w:val="18"/>
              </w:rPr>
              <w:t>103,4</w:t>
            </w:r>
          </w:p>
        </w:tc>
      </w:tr>
    </w:tbl>
    <w:p w:rsidR="00083B0A" w:rsidRDefault="00083B0A">
      <w:pPr>
        <w:spacing w:after="0"/>
      </w:pPr>
    </w:p>
    <w:p w:rsidR="00083B0A" w:rsidRDefault="001B61BD">
      <w:r>
        <w:t>U 2025. godini došlo je do povećanja broja zaposlenih jer je zaposlena još jedna pomoćnica u nastavi, operativni djelatnici za sigurnost i civilnu zaštitu i zamjene pojedinim učiteljima za vrijeme bolovanja. </w:t>
      </w:r>
    </w:p>
    <w:p w:rsidR="00083B0A" w:rsidRDefault="00083B0A"/>
    <w:p w:rsidR="00083B0A" w:rsidRDefault="001B61BD">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32955</w:t>
            </w:r>
          </w:p>
        </w:tc>
        <w:tc>
          <w:tcPr>
            <w:tcW w:w="3180" w:type="dxa"/>
            <w:tcMar>
              <w:top w:w="0" w:type="dxa"/>
              <w:bottom w:w="0" w:type="dxa"/>
            </w:tcMar>
            <w:vAlign w:val="center"/>
          </w:tcPr>
          <w:p w:rsidR="00083B0A" w:rsidRDefault="001B61BD">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rsidR="00083B0A" w:rsidRDefault="001B61BD">
            <w:pPr>
              <w:keepNext/>
              <w:keepLines/>
              <w:spacing w:after="0" w:line="240" w:lineRule="auto"/>
            </w:pPr>
            <w:r>
              <w:rPr>
                <w:sz w:val="18"/>
              </w:rPr>
              <w:t>32955</w:t>
            </w:r>
          </w:p>
        </w:tc>
        <w:tc>
          <w:tcPr>
            <w:tcW w:w="1860" w:type="dxa"/>
            <w:tcMar>
              <w:top w:w="0" w:type="dxa"/>
              <w:bottom w:w="0" w:type="dxa"/>
            </w:tcMar>
            <w:vAlign w:val="center"/>
          </w:tcPr>
          <w:p w:rsidR="00083B0A" w:rsidRDefault="001B61BD">
            <w:pPr>
              <w:keepNext/>
              <w:keepLines/>
              <w:spacing w:after="0" w:line="240" w:lineRule="auto"/>
              <w:jc w:val="right"/>
            </w:pPr>
            <w:r>
              <w:rPr>
                <w:sz w:val="18"/>
              </w:rPr>
              <w:t>1.652,00</w:t>
            </w:r>
          </w:p>
        </w:tc>
        <w:tc>
          <w:tcPr>
            <w:tcW w:w="1860" w:type="dxa"/>
            <w:tcMar>
              <w:top w:w="0" w:type="dxa"/>
              <w:bottom w:w="0" w:type="dxa"/>
            </w:tcMar>
            <w:vAlign w:val="center"/>
          </w:tcPr>
          <w:p w:rsidR="00083B0A" w:rsidRDefault="001B61BD">
            <w:pPr>
              <w:keepNext/>
              <w:keepLines/>
              <w:spacing w:after="0" w:line="240" w:lineRule="auto"/>
              <w:jc w:val="right"/>
            </w:pPr>
            <w:r>
              <w:rPr>
                <w:sz w:val="18"/>
              </w:rPr>
              <w:t>2.496,29</w:t>
            </w:r>
          </w:p>
        </w:tc>
        <w:tc>
          <w:tcPr>
            <w:tcW w:w="700" w:type="dxa"/>
            <w:tcMar>
              <w:top w:w="0" w:type="dxa"/>
              <w:bottom w:w="0" w:type="dxa"/>
            </w:tcMar>
            <w:vAlign w:val="center"/>
          </w:tcPr>
          <w:p w:rsidR="00083B0A" w:rsidRDefault="001B61BD">
            <w:pPr>
              <w:keepNext/>
              <w:keepLines/>
              <w:spacing w:after="0" w:line="240" w:lineRule="auto"/>
              <w:jc w:val="right"/>
            </w:pPr>
            <w:r>
              <w:rPr>
                <w:sz w:val="18"/>
              </w:rPr>
              <w:t>151,1</w:t>
            </w:r>
          </w:p>
        </w:tc>
      </w:tr>
    </w:tbl>
    <w:p w:rsidR="00083B0A" w:rsidRDefault="00083B0A">
      <w:pPr>
        <w:spacing w:after="0"/>
      </w:pPr>
    </w:p>
    <w:p w:rsidR="00083B0A" w:rsidRDefault="001B61BD" w:rsidP="00434446">
      <w:pPr>
        <w:jc w:val="both"/>
      </w:pPr>
      <w:r>
        <w:t>U 2024. godini imali smo oslobođenja od plaćanja novčane naknade zbog nezapoš</w:t>
      </w:r>
      <w:r w:rsidR="00B2411D">
        <w:t>l</w:t>
      </w:r>
      <w:r>
        <w:t>javanja osoba s invaliditetom zbog sklapanja ugovora s Humana nova, Čakovec, a i novčana naknada je povećana. </w:t>
      </w:r>
    </w:p>
    <w:p w:rsidR="00083B0A" w:rsidRDefault="00083B0A" w:rsidP="00434446">
      <w:pPr>
        <w:jc w:val="both"/>
      </w:pPr>
    </w:p>
    <w:p w:rsidR="00083B0A" w:rsidRDefault="001B61BD">
      <w:pPr>
        <w:keepNext/>
        <w:spacing w:line="240" w:lineRule="auto"/>
        <w:jc w:val="center"/>
      </w:pPr>
      <w:r>
        <w:rPr>
          <w:b/>
          <w:sz w:val="28"/>
        </w:rPr>
        <w:t>Bilanca</w:t>
      </w:r>
    </w:p>
    <w:p w:rsidR="00083B0A" w:rsidRDefault="001B61BD">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0221</w:t>
            </w:r>
          </w:p>
        </w:tc>
        <w:tc>
          <w:tcPr>
            <w:tcW w:w="3180" w:type="dxa"/>
            <w:tcMar>
              <w:top w:w="0" w:type="dxa"/>
              <w:bottom w:w="0" w:type="dxa"/>
            </w:tcMar>
            <w:vAlign w:val="center"/>
          </w:tcPr>
          <w:p w:rsidR="00083B0A" w:rsidRDefault="001B61BD">
            <w:pPr>
              <w:keepNext/>
              <w:keepLines/>
              <w:spacing w:after="0" w:line="240" w:lineRule="auto"/>
            </w:pPr>
            <w:r>
              <w:rPr>
                <w:sz w:val="18"/>
              </w:rPr>
              <w:t>Uredska oprema i namještaj</w:t>
            </w:r>
          </w:p>
        </w:tc>
        <w:tc>
          <w:tcPr>
            <w:tcW w:w="700" w:type="dxa"/>
            <w:tcMar>
              <w:top w:w="0" w:type="dxa"/>
              <w:bottom w:w="0" w:type="dxa"/>
            </w:tcMar>
            <w:vAlign w:val="center"/>
          </w:tcPr>
          <w:p w:rsidR="00083B0A" w:rsidRDefault="001B61BD">
            <w:pPr>
              <w:keepNext/>
              <w:keepLines/>
              <w:spacing w:after="0" w:line="240" w:lineRule="auto"/>
            </w:pPr>
            <w:r>
              <w:rPr>
                <w:sz w:val="18"/>
              </w:rPr>
              <w:t>0221</w:t>
            </w:r>
          </w:p>
        </w:tc>
        <w:tc>
          <w:tcPr>
            <w:tcW w:w="1860" w:type="dxa"/>
            <w:tcMar>
              <w:top w:w="0" w:type="dxa"/>
              <w:bottom w:w="0" w:type="dxa"/>
            </w:tcMar>
            <w:vAlign w:val="center"/>
          </w:tcPr>
          <w:p w:rsidR="00083B0A" w:rsidRDefault="001B61BD">
            <w:pPr>
              <w:keepNext/>
              <w:keepLines/>
              <w:spacing w:after="0" w:line="240" w:lineRule="auto"/>
              <w:jc w:val="right"/>
            </w:pPr>
            <w:r>
              <w:rPr>
                <w:sz w:val="18"/>
              </w:rPr>
              <w:t>233.383,64</w:t>
            </w:r>
          </w:p>
        </w:tc>
        <w:tc>
          <w:tcPr>
            <w:tcW w:w="1860" w:type="dxa"/>
            <w:tcMar>
              <w:top w:w="0" w:type="dxa"/>
              <w:bottom w:w="0" w:type="dxa"/>
            </w:tcMar>
            <w:vAlign w:val="center"/>
          </w:tcPr>
          <w:p w:rsidR="00083B0A" w:rsidRDefault="001B61BD">
            <w:pPr>
              <w:keepNext/>
              <w:keepLines/>
              <w:spacing w:after="0" w:line="240" w:lineRule="auto"/>
              <w:jc w:val="right"/>
            </w:pPr>
            <w:r>
              <w:rPr>
                <w:sz w:val="18"/>
              </w:rPr>
              <w:t>308.438,13</w:t>
            </w:r>
          </w:p>
        </w:tc>
        <w:tc>
          <w:tcPr>
            <w:tcW w:w="700" w:type="dxa"/>
            <w:tcMar>
              <w:top w:w="0" w:type="dxa"/>
              <w:bottom w:w="0" w:type="dxa"/>
            </w:tcMar>
            <w:vAlign w:val="center"/>
          </w:tcPr>
          <w:p w:rsidR="00083B0A" w:rsidRDefault="001B61BD">
            <w:pPr>
              <w:keepNext/>
              <w:keepLines/>
              <w:spacing w:after="0" w:line="240" w:lineRule="auto"/>
              <w:jc w:val="right"/>
            </w:pPr>
            <w:r>
              <w:rPr>
                <w:sz w:val="18"/>
              </w:rPr>
              <w:t>132,2</w:t>
            </w:r>
          </w:p>
        </w:tc>
      </w:tr>
    </w:tbl>
    <w:p w:rsidR="00083B0A" w:rsidRDefault="00083B0A">
      <w:pPr>
        <w:spacing w:after="0"/>
      </w:pPr>
    </w:p>
    <w:p w:rsidR="00083B0A" w:rsidRDefault="001B61BD">
      <w:r>
        <w:t>Navedeno povećanje na kontu uredske opreme i namještaja rezultat je prijenosa računalne opreme iz projekta "e-Škole" u vrijednosti 62.715,81 euro prema Odluci o prijenosu prava vlasništva na opremi CARNET. Nabavljeno je 5 interaktivnih ekrana za područne škole i matičnu školu, te garderobni ormarići za učenike MŠ. </w:t>
      </w:r>
    </w:p>
    <w:p w:rsidR="00083B0A" w:rsidRDefault="00083B0A"/>
    <w:p w:rsidR="00083B0A" w:rsidRDefault="001B61BD">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0223</w:t>
            </w:r>
          </w:p>
        </w:tc>
        <w:tc>
          <w:tcPr>
            <w:tcW w:w="3180" w:type="dxa"/>
            <w:tcMar>
              <w:top w:w="0" w:type="dxa"/>
              <w:bottom w:w="0" w:type="dxa"/>
            </w:tcMar>
            <w:vAlign w:val="center"/>
          </w:tcPr>
          <w:p w:rsidR="00083B0A" w:rsidRDefault="001B61BD">
            <w:pPr>
              <w:keepNext/>
              <w:keepLines/>
              <w:spacing w:after="0" w:line="240" w:lineRule="auto"/>
            </w:pPr>
            <w:r>
              <w:rPr>
                <w:sz w:val="18"/>
              </w:rPr>
              <w:t>Oprema za održavanje i zaštitu</w:t>
            </w:r>
          </w:p>
        </w:tc>
        <w:tc>
          <w:tcPr>
            <w:tcW w:w="700" w:type="dxa"/>
            <w:tcMar>
              <w:top w:w="0" w:type="dxa"/>
              <w:bottom w:w="0" w:type="dxa"/>
            </w:tcMar>
            <w:vAlign w:val="center"/>
          </w:tcPr>
          <w:p w:rsidR="00083B0A" w:rsidRDefault="001B61BD">
            <w:pPr>
              <w:keepNext/>
              <w:keepLines/>
              <w:spacing w:after="0" w:line="240" w:lineRule="auto"/>
            </w:pPr>
            <w:r>
              <w:rPr>
                <w:sz w:val="18"/>
              </w:rPr>
              <w:t>0223</w:t>
            </w:r>
          </w:p>
        </w:tc>
        <w:tc>
          <w:tcPr>
            <w:tcW w:w="1860" w:type="dxa"/>
            <w:tcMar>
              <w:top w:w="0" w:type="dxa"/>
              <w:bottom w:w="0" w:type="dxa"/>
            </w:tcMar>
            <w:vAlign w:val="center"/>
          </w:tcPr>
          <w:p w:rsidR="00083B0A" w:rsidRDefault="001B61BD">
            <w:pPr>
              <w:keepNext/>
              <w:keepLines/>
              <w:spacing w:after="0" w:line="240" w:lineRule="auto"/>
              <w:jc w:val="right"/>
            </w:pPr>
            <w:r>
              <w:rPr>
                <w:sz w:val="18"/>
              </w:rPr>
              <w:t>14.854,41</w:t>
            </w:r>
          </w:p>
        </w:tc>
        <w:tc>
          <w:tcPr>
            <w:tcW w:w="1860" w:type="dxa"/>
            <w:tcMar>
              <w:top w:w="0" w:type="dxa"/>
              <w:bottom w:w="0" w:type="dxa"/>
            </w:tcMar>
            <w:vAlign w:val="center"/>
          </w:tcPr>
          <w:p w:rsidR="00083B0A" w:rsidRDefault="001B61BD">
            <w:pPr>
              <w:keepNext/>
              <w:keepLines/>
              <w:spacing w:after="0" w:line="240" w:lineRule="auto"/>
              <w:jc w:val="right"/>
            </w:pPr>
            <w:r>
              <w:rPr>
                <w:sz w:val="18"/>
              </w:rPr>
              <w:t>20.332,51</w:t>
            </w:r>
          </w:p>
        </w:tc>
        <w:tc>
          <w:tcPr>
            <w:tcW w:w="700" w:type="dxa"/>
            <w:tcMar>
              <w:top w:w="0" w:type="dxa"/>
              <w:bottom w:w="0" w:type="dxa"/>
            </w:tcMar>
            <w:vAlign w:val="center"/>
          </w:tcPr>
          <w:p w:rsidR="00083B0A" w:rsidRDefault="001B61BD">
            <w:pPr>
              <w:keepNext/>
              <w:keepLines/>
              <w:spacing w:after="0" w:line="240" w:lineRule="auto"/>
              <w:jc w:val="right"/>
            </w:pPr>
            <w:r>
              <w:rPr>
                <w:sz w:val="18"/>
              </w:rPr>
              <w:t>136,9</w:t>
            </w:r>
          </w:p>
        </w:tc>
      </w:tr>
    </w:tbl>
    <w:p w:rsidR="00083B0A" w:rsidRDefault="00083B0A">
      <w:pPr>
        <w:spacing w:after="0"/>
      </w:pPr>
    </w:p>
    <w:p w:rsidR="00083B0A" w:rsidRDefault="001B61BD">
      <w:r>
        <w:t>U 2025. godini nabavljen je uređaj za ribanje i usisavanje sportske dvorane.</w:t>
      </w:r>
    </w:p>
    <w:p w:rsidR="00083B0A" w:rsidRDefault="00083B0A"/>
    <w:p w:rsidR="00083B0A" w:rsidRDefault="001B61BD">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129</w:t>
            </w:r>
          </w:p>
        </w:tc>
        <w:tc>
          <w:tcPr>
            <w:tcW w:w="3180" w:type="dxa"/>
            <w:tcMar>
              <w:top w:w="0" w:type="dxa"/>
              <w:bottom w:w="0" w:type="dxa"/>
            </w:tcMar>
            <w:vAlign w:val="center"/>
          </w:tcPr>
          <w:p w:rsidR="00083B0A" w:rsidRDefault="001B61BD">
            <w:pPr>
              <w:keepNext/>
              <w:keepLines/>
              <w:spacing w:after="0" w:line="240" w:lineRule="auto"/>
            </w:pPr>
            <w:r>
              <w:rPr>
                <w:sz w:val="18"/>
              </w:rPr>
              <w:t>Ostala potraživanja</w:t>
            </w:r>
          </w:p>
        </w:tc>
        <w:tc>
          <w:tcPr>
            <w:tcW w:w="700" w:type="dxa"/>
            <w:tcMar>
              <w:top w:w="0" w:type="dxa"/>
              <w:bottom w:w="0" w:type="dxa"/>
            </w:tcMar>
            <w:vAlign w:val="center"/>
          </w:tcPr>
          <w:p w:rsidR="00083B0A" w:rsidRDefault="001B61BD">
            <w:pPr>
              <w:keepNext/>
              <w:keepLines/>
              <w:spacing w:after="0" w:line="240" w:lineRule="auto"/>
            </w:pPr>
            <w:r>
              <w:rPr>
                <w:sz w:val="18"/>
              </w:rPr>
              <w:t>129</w:t>
            </w:r>
          </w:p>
        </w:tc>
        <w:tc>
          <w:tcPr>
            <w:tcW w:w="1860" w:type="dxa"/>
            <w:tcMar>
              <w:top w:w="0" w:type="dxa"/>
              <w:bottom w:w="0" w:type="dxa"/>
            </w:tcMar>
            <w:vAlign w:val="center"/>
          </w:tcPr>
          <w:p w:rsidR="00083B0A" w:rsidRDefault="001B61BD">
            <w:pPr>
              <w:keepNext/>
              <w:keepLines/>
              <w:spacing w:after="0" w:line="240" w:lineRule="auto"/>
              <w:jc w:val="right"/>
            </w:pPr>
            <w:r>
              <w:rPr>
                <w:sz w:val="18"/>
              </w:rPr>
              <w:t>1.233,20</w:t>
            </w:r>
          </w:p>
        </w:tc>
        <w:tc>
          <w:tcPr>
            <w:tcW w:w="1860" w:type="dxa"/>
            <w:tcMar>
              <w:top w:w="0" w:type="dxa"/>
              <w:bottom w:w="0" w:type="dxa"/>
            </w:tcMar>
            <w:vAlign w:val="center"/>
          </w:tcPr>
          <w:p w:rsidR="00083B0A" w:rsidRDefault="001B61BD">
            <w:pPr>
              <w:keepNext/>
              <w:keepLines/>
              <w:spacing w:after="0" w:line="240" w:lineRule="auto"/>
              <w:jc w:val="right"/>
            </w:pPr>
            <w:r>
              <w:rPr>
                <w:sz w:val="18"/>
              </w:rPr>
              <w:t>2.997,03</w:t>
            </w:r>
          </w:p>
        </w:tc>
        <w:tc>
          <w:tcPr>
            <w:tcW w:w="700" w:type="dxa"/>
            <w:tcMar>
              <w:top w:w="0" w:type="dxa"/>
              <w:bottom w:w="0" w:type="dxa"/>
            </w:tcMar>
            <w:vAlign w:val="center"/>
          </w:tcPr>
          <w:p w:rsidR="00083B0A" w:rsidRDefault="001B61BD">
            <w:pPr>
              <w:keepNext/>
              <w:keepLines/>
              <w:spacing w:after="0" w:line="240" w:lineRule="auto"/>
              <w:jc w:val="right"/>
            </w:pPr>
            <w:r>
              <w:rPr>
                <w:sz w:val="18"/>
              </w:rPr>
              <w:t>243,0</w:t>
            </w:r>
          </w:p>
        </w:tc>
      </w:tr>
    </w:tbl>
    <w:p w:rsidR="00083B0A" w:rsidRDefault="00083B0A">
      <w:pPr>
        <w:spacing w:after="0"/>
      </w:pPr>
    </w:p>
    <w:p w:rsidR="00083B0A" w:rsidRDefault="001B61BD" w:rsidP="00434446">
      <w:pPr>
        <w:jc w:val="both"/>
      </w:pPr>
      <w:r>
        <w:t xml:space="preserve">Ostala nespomenuta potraživanja odnose se na potraživanja za bolovanja za 12/2025 u iznosu od 705,63, a preostalih 2.291,40 eura odnosi se na potraživanje za više plaćena sredstva poduzeću DPMB, </w:t>
      </w:r>
      <w:proofErr w:type="spellStart"/>
      <w:r>
        <w:t>a.s</w:t>
      </w:r>
      <w:proofErr w:type="spellEnd"/>
      <w:r>
        <w:t>. za uslugu prijevoza, koja su vraćena u 2026. godini.</w:t>
      </w:r>
    </w:p>
    <w:p w:rsidR="00083B0A" w:rsidRDefault="00083B0A"/>
    <w:p w:rsidR="00083B0A" w:rsidRDefault="001B61BD">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1636</w:t>
            </w:r>
          </w:p>
        </w:tc>
        <w:tc>
          <w:tcPr>
            <w:tcW w:w="3180" w:type="dxa"/>
            <w:tcMar>
              <w:top w:w="0" w:type="dxa"/>
              <w:bottom w:w="0" w:type="dxa"/>
            </w:tcMar>
            <w:vAlign w:val="center"/>
          </w:tcPr>
          <w:p w:rsidR="00083B0A" w:rsidRDefault="001B61BD">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083B0A" w:rsidRDefault="001B61BD">
            <w:pPr>
              <w:keepNext/>
              <w:keepLines/>
              <w:spacing w:after="0" w:line="240" w:lineRule="auto"/>
            </w:pPr>
            <w:r>
              <w:rPr>
                <w:sz w:val="18"/>
              </w:rPr>
              <w:t>1636</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1860" w:type="dxa"/>
            <w:tcMar>
              <w:top w:w="0" w:type="dxa"/>
              <w:bottom w:w="0" w:type="dxa"/>
            </w:tcMar>
            <w:vAlign w:val="center"/>
          </w:tcPr>
          <w:p w:rsidR="00083B0A" w:rsidRDefault="001B61BD">
            <w:pPr>
              <w:keepNext/>
              <w:keepLines/>
              <w:spacing w:after="0" w:line="240" w:lineRule="auto"/>
              <w:jc w:val="right"/>
            </w:pPr>
            <w:r>
              <w:rPr>
                <w:sz w:val="18"/>
              </w:rPr>
              <w:t>143.705,55</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bl>
    <w:p w:rsidR="00083B0A" w:rsidRDefault="00083B0A">
      <w:pPr>
        <w:spacing w:after="0"/>
      </w:pPr>
    </w:p>
    <w:p w:rsidR="00083B0A" w:rsidRDefault="001B61BD">
      <w:r>
        <w:t>Odnosi se na potraživanje za plaće za 12/2025, i potraživanja za materijalna prava za 11. i 12. mjesec 2025. godine, te na potraživanja od nadležne Općine za financijska sredstva za održavanje sportske dvorane (struja, plin,...).</w:t>
      </w:r>
    </w:p>
    <w:p w:rsidR="00083B0A" w:rsidRDefault="001B61BD">
      <w:r>
        <w:t> </w:t>
      </w:r>
    </w:p>
    <w:p w:rsidR="00083B0A" w:rsidRDefault="00083B0A"/>
    <w:p w:rsidR="00083B0A" w:rsidRDefault="001B61BD">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1638</w:t>
            </w:r>
          </w:p>
        </w:tc>
        <w:tc>
          <w:tcPr>
            <w:tcW w:w="3180" w:type="dxa"/>
            <w:tcMar>
              <w:top w:w="0" w:type="dxa"/>
              <w:bottom w:w="0" w:type="dxa"/>
            </w:tcMar>
            <w:vAlign w:val="center"/>
          </w:tcPr>
          <w:p w:rsidR="00083B0A" w:rsidRDefault="001B61BD">
            <w:pPr>
              <w:keepNext/>
              <w:keepLines/>
              <w:spacing w:after="0" w:line="240" w:lineRule="auto"/>
            </w:pPr>
            <w:r>
              <w:rPr>
                <w:sz w:val="18"/>
              </w:rPr>
              <w:t>Potraživanja za pomoći temeljem prijenosa EU sredstava</w:t>
            </w:r>
          </w:p>
        </w:tc>
        <w:tc>
          <w:tcPr>
            <w:tcW w:w="700" w:type="dxa"/>
            <w:tcMar>
              <w:top w:w="0" w:type="dxa"/>
              <w:bottom w:w="0" w:type="dxa"/>
            </w:tcMar>
            <w:vAlign w:val="center"/>
          </w:tcPr>
          <w:p w:rsidR="00083B0A" w:rsidRDefault="001B61BD">
            <w:pPr>
              <w:keepNext/>
              <w:keepLines/>
              <w:spacing w:after="0" w:line="240" w:lineRule="auto"/>
            </w:pPr>
            <w:r>
              <w:rPr>
                <w:sz w:val="18"/>
              </w:rPr>
              <w:t>1638</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1860" w:type="dxa"/>
            <w:tcMar>
              <w:top w:w="0" w:type="dxa"/>
              <w:bottom w:w="0" w:type="dxa"/>
            </w:tcMar>
            <w:vAlign w:val="center"/>
          </w:tcPr>
          <w:p w:rsidR="00083B0A" w:rsidRDefault="001B61BD">
            <w:pPr>
              <w:keepNext/>
              <w:keepLines/>
              <w:spacing w:after="0" w:line="240" w:lineRule="auto"/>
              <w:jc w:val="right"/>
            </w:pPr>
            <w:r>
              <w:rPr>
                <w:sz w:val="18"/>
              </w:rPr>
              <w:t>11.517,14</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bl>
    <w:p w:rsidR="00083B0A" w:rsidRDefault="00083B0A">
      <w:pPr>
        <w:spacing w:after="0"/>
      </w:pPr>
    </w:p>
    <w:p w:rsidR="00083B0A" w:rsidRDefault="001B61BD">
      <w:r>
        <w:t xml:space="preserve">Navedeno su iskazana potraživanja za </w:t>
      </w:r>
      <w:proofErr w:type="spellStart"/>
      <w:r>
        <w:t>Erasmus</w:t>
      </w:r>
      <w:proofErr w:type="spellEnd"/>
      <w:r>
        <w:t>+ projekt Zero Waste za koji je u 2025. godini primljen predujam, prema ostvarenim rashodima za provođenje projekta u razdoblju o 9.-12. mjeseca 2025. godine.  </w:t>
      </w:r>
    </w:p>
    <w:p w:rsidR="00083B0A" w:rsidRDefault="00083B0A"/>
    <w:p w:rsidR="00083B0A" w:rsidRDefault="001B61BD">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169</w:t>
            </w:r>
          </w:p>
        </w:tc>
        <w:tc>
          <w:tcPr>
            <w:tcW w:w="3180" w:type="dxa"/>
            <w:tcMar>
              <w:top w:w="0" w:type="dxa"/>
              <w:bottom w:w="0" w:type="dxa"/>
            </w:tcMar>
            <w:vAlign w:val="center"/>
          </w:tcPr>
          <w:p w:rsidR="00083B0A" w:rsidRDefault="001B61BD">
            <w:pPr>
              <w:keepNext/>
              <w:keepLines/>
              <w:spacing w:after="0" w:line="240" w:lineRule="auto"/>
            </w:pPr>
            <w:r>
              <w:rPr>
                <w:sz w:val="18"/>
              </w:rPr>
              <w:t>Ispravak vrijednosti potraživanja</w:t>
            </w:r>
          </w:p>
        </w:tc>
        <w:tc>
          <w:tcPr>
            <w:tcW w:w="700" w:type="dxa"/>
            <w:tcMar>
              <w:top w:w="0" w:type="dxa"/>
              <w:bottom w:w="0" w:type="dxa"/>
            </w:tcMar>
            <w:vAlign w:val="center"/>
          </w:tcPr>
          <w:p w:rsidR="00083B0A" w:rsidRDefault="001B61BD">
            <w:pPr>
              <w:keepNext/>
              <w:keepLines/>
              <w:spacing w:after="0" w:line="240" w:lineRule="auto"/>
            </w:pPr>
            <w:r>
              <w:rPr>
                <w:sz w:val="18"/>
              </w:rPr>
              <w:t>169</w:t>
            </w:r>
          </w:p>
        </w:tc>
        <w:tc>
          <w:tcPr>
            <w:tcW w:w="1860" w:type="dxa"/>
            <w:tcMar>
              <w:top w:w="0" w:type="dxa"/>
              <w:bottom w:w="0" w:type="dxa"/>
            </w:tcMar>
            <w:vAlign w:val="center"/>
          </w:tcPr>
          <w:p w:rsidR="00083B0A" w:rsidRDefault="001B61BD">
            <w:pPr>
              <w:keepNext/>
              <w:keepLines/>
              <w:spacing w:after="0" w:line="240" w:lineRule="auto"/>
              <w:jc w:val="right"/>
            </w:pPr>
            <w:r>
              <w:rPr>
                <w:sz w:val="18"/>
              </w:rPr>
              <w:t>413,83</w:t>
            </w:r>
          </w:p>
        </w:tc>
        <w:tc>
          <w:tcPr>
            <w:tcW w:w="1860" w:type="dxa"/>
            <w:tcMar>
              <w:top w:w="0" w:type="dxa"/>
              <w:bottom w:w="0" w:type="dxa"/>
            </w:tcMar>
            <w:vAlign w:val="center"/>
          </w:tcPr>
          <w:p w:rsidR="00083B0A" w:rsidRDefault="001B61BD">
            <w:pPr>
              <w:keepNext/>
              <w:keepLines/>
              <w:spacing w:after="0" w:line="240" w:lineRule="auto"/>
              <w:jc w:val="right"/>
            </w:pPr>
            <w:r>
              <w:rPr>
                <w:sz w:val="18"/>
              </w:rPr>
              <w:t>282,80</w:t>
            </w:r>
          </w:p>
        </w:tc>
        <w:tc>
          <w:tcPr>
            <w:tcW w:w="700" w:type="dxa"/>
            <w:tcMar>
              <w:top w:w="0" w:type="dxa"/>
              <w:bottom w:w="0" w:type="dxa"/>
            </w:tcMar>
            <w:vAlign w:val="center"/>
          </w:tcPr>
          <w:p w:rsidR="00083B0A" w:rsidRDefault="001B61BD">
            <w:pPr>
              <w:keepNext/>
              <w:keepLines/>
              <w:spacing w:after="0" w:line="240" w:lineRule="auto"/>
              <w:jc w:val="right"/>
            </w:pPr>
            <w:r>
              <w:rPr>
                <w:sz w:val="18"/>
              </w:rPr>
              <w:t>68,3</w:t>
            </w:r>
          </w:p>
        </w:tc>
      </w:tr>
    </w:tbl>
    <w:p w:rsidR="00083B0A" w:rsidRDefault="00083B0A">
      <w:pPr>
        <w:spacing w:after="0"/>
      </w:pPr>
    </w:p>
    <w:p w:rsidR="00083B0A" w:rsidRDefault="001B61BD">
      <w:r>
        <w:lastRenderedPageBreak/>
        <w:t>Ispravak vrijednosti potraživanja je manji u odnosu na 2024. godinu jer su Odlukom Školskog odbora otpisana i isknjižena potraživanja koja se nisu mogla naplatiti. </w:t>
      </w:r>
    </w:p>
    <w:p w:rsidR="00083B0A" w:rsidRDefault="00083B0A"/>
    <w:p w:rsidR="00083B0A" w:rsidRDefault="001B61BD">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24</w:t>
            </w:r>
          </w:p>
        </w:tc>
        <w:tc>
          <w:tcPr>
            <w:tcW w:w="3180" w:type="dxa"/>
            <w:tcMar>
              <w:top w:w="0" w:type="dxa"/>
              <w:bottom w:w="0" w:type="dxa"/>
            </w:tcMar>
            <w:vAlign w:val="center"/>
          </w:tcPr>
          <w:p w:rsidR="00083B0A" w:rsidRDefault="001B61BD">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083B0A" w:rsidRDefault="001B61BD">
            <w:pPr>
              <w:keepNext/>
              <w:keepLines/>
              <w:spacing w:after="0" w:line="240" w:lineRule="auto"/>
            </w:pPr>
            <w:r>
              <w:rPr>
                <w:sz w:val="18"/>
              </w:rPr>
              <w:t>24</w:t>
            </w:r>
          </w:p>
        </w:tc>
        <w:tc>
          <w:tcPr>
            <w:tcW w:w="1860" w:type="dxa"/>
            <w:tcMar>
              <w:top w:w="0" w:type="dxa"/>
              <w:bottom w:w="0" w:type="dxa"/>
            </w:tcMar>
            <w:vAlign w:val="center"/>
          </w:tcPr>
          <w:p w:rsidR="00083B0A" w:rsidRDefault="001B61BD">
            <w:pPr>
              <w:keepNext/>
              <w:keepLines/>
              <w:spacing w:after="0" w:line="240" w:lineRule="auto"/>
              <w:jc w:val="right"/>
            </w:pPr>
            <w:r>
              <w:rPr>
                <w:sz w:val="18"/>
              </w:rPr>
              <w:t>9.730,77</w:t>
            </w:r>
          </w:p>
        </w:tc>
        <w:tc>
          <w:tcPr>
            <w:tcW w:w="1860" w:type="dxa"/>
            <w:tcMar>
              <w:top w:w="0" w:type="dxa"/>
              <w:bottom w:w="0" w:type="dxa"/>
            </w:tcMar>
            <w:vAlign w:val="center"/>
          </w:tcPr>
          <w:p w:rsidR="00083B0A" w:rsidRDefault="001B61BD">
            <w:pPr>
              <w:keepNext/>
              <w:keepLines/>
              <w:spacing w:after="0" w:line="240" w:lineRule="auto"/>
              <w:jc w:val="right"/>
            </w:pPr>
            <w:r>
              <w:rPr>
                <w:sz w:val="18"/>
              </w:rPr>
              <w:t>8.320,85</w:t>
            </w:r>
          </w:p>
        </w:tc>
        <w:tc>
          <w:tcPr>
            <w:tcW w:w="700" w:type="dxa"/>
            <w:tcMar>
              <w:top w:w="0" w:type="dxa"/>
              <w:bottom w:w="0" w:type="dxa"/>
            </w:tcMar>
            <w:vAlign w:val="center"/>
          </w:tcPr>
          <w:p w:rsidR="00083B0A" w:rsidRDefault="001B61BD">
            <w:pPr>
              <w:keepNext/>
              <w:keepLines/>
              <w:spacing w:after="0" w:line="240" w:lineRule="auto"/>
              <w:jc w:val="right"/>
            </w:pPr>
            <w:r>
              <w:rPr>
                <w:sz w:val="18"/>
              </w:rPr>
              <w:t>85,5</w:t>
            </w:r>
          </w:p>
        </w:tc>
      </w:tr>
    </w:tbl>
    <w:p w:rsidR="00083B0A" w:rsidRDefault="00083B0A">
      <w:pPr>
        <w:spacing w:after="0"/>
      </w:pPr>
    </w:p>
    <w:p w:rsidR="00083B0A" w:rsidRDefault="001B61BD" w:rsidP="00434446">
      <w:pPr>
        <w:jc w:val="both"/>
      </w:pPr>
      <w:r>
        <w:t>Razlog smanjenja obveza za nabavu nefinancijske imovine u odnosu na 2024. godinu je podmirenje računa iz 2024. godine u siječnju 2025. godine. Preostali iznos obveza će se podmiriti ovjerom kompenzacije ili podmirenjem penala zbog kašnjenja u izvođenju radova. </w:t>
      </w:r>
    </w:p>
    <w:p w:rsidR="00083B0A" w:rsidRDefault="00083B0A"/>
    <w:p w:rsidR="00083B0A" w:rsidRDefault="001B61BD">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27</w:t>
            </w:r>
          </w:p>
        </w:tc>
        <w:tc>
          <w:tcPr>
            <w:tcW w:w="3180" w:type="dxa"/>
            <w:tcMar>
              <w:top w:w="0" w:type="dxa"/>
              <w:bottom w:w="0" w:type="dxa"/>
            </w:tcMar>
            <w:vAlign w:val="center"/>
          </w:tcPr>
          <w:p w:rsidR="00083B0A" w:rsidRDefault="001B61BD">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083B0A" w:rsidRDefault="001B61BD">
            <w:pPr>
              <w:keepNext/>
              <w:keepLines/>
              <w:spacing w:after="0" w:line="240" w:lineRule="auto"/>
            </w:pPr>
            <w:r>
              <w:rPr>
                <w:sz w:val="18"/>
              </w:rPr>
              <w:t>27</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1860" w:type="dxa"/>
            <w:tcMar>
              <w:top w:w="0" w:type="dxa"/>
              <w:bottom w:w="0" w:type="dxa"/>
            </w:tcMar>
            <w:vAlign w:val="center"/>
          </w:tcPr>
          <w:p w:rsidR="00083B0A" w:rsidRDefault="001B61BD">
            <w:pPr>
              <w:keepNext/>
              <w:keepLines/>
              <w:spacing w:after="0" w:line="240" w:lineRule="auto"/>
              <w:jc w:val="right"/>
            </w:pPr>
            <w:r>
              <w:rPr>
                <w:sz w:val="18"/>
              </w:rPr>
              <w:t>37.254,50</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bl>
    <w:p w:rsidR="00083B0A" w:rsidRDefault="00083B0A">
      <w:pPr>
        <w:spacing w:after="0"/>
      </w:pPr>
    </w:p>
    <w:p w:rsidR="00083B0A" w:rsidRDefault="001B61BD" w:rsidP="00B2411D">
      <w:pPr>
        <w:jc w:val="both"/>
      </w:pPr>
      <w:r>
        <w:t xml:space="preserve">Na navedenom kontu evidentirana je obveza za </w:t>
      </w:r>
      <w:proofErr w:type="spellStart"/>
      <w:r>
        <w:t>jamčevni</w:t>
      </w:r>
      <w:proofErr w:type="spellEnd"/>
      <w:r>
        <w:t xml:space="preserve"> polog poduzeća Željo-grad d.o.o. prema ugovoru o izvođenju građevinskih radova na PŠ </w:t>
      </w:r>
      <w:proofErr w:type="spellStart"/>
      <w:r>
        <w:t>Miholec</w:t>
      </w:r>
      <w:proofErr w:type="spellEnd"/>
      <w:r>
        <w:t xml:space="preserve"> IV. faza kojoj je rok važenja 07.02.2033. godine u iznosu od 12.175,67 eura, te predujam za </w:t>
      </w:r>
      <w:proofErr w:type="spellStart"/>
      <w:r>
        <w:t>Erasmus</w:t>
      </w:r>
      <w:proofErr w:type="spellEnd"/>
      <w:r>
        <w:t>+ projekt prema Ugovoru o dodjeli bespovratnih sredstava 2025-1-HR01-KA121-SCH-000310225, OS Sveti Petar Orehovec ZA-394-2025 u iznosu od 22.644,00 eura od  Agencije za mobilnost i programe Europske Unije. </w:t>
      </w:r>
    </w:p>
    <w:p w:rsidR="00083B0A" w:rsidRDefault="00083B0A"/>
    <w:p w:rsidR="00083B0A" w:rsidRDefault="001B61BD">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922</w:t>
            </w:r>
          </w:p>
        </w:tc>
        <w:tc>
          <w:tcPr>
            <w:tcW w:w="3180" w:type="dxa"/>
            <w:tcMar>
              <w:top w:w="0" w:type="dxa"/>
              <w:bottom w:w="0" w:type="dxa"/>
            </w:tcMar>
            <w:vAlign w:val="center"/>
          </w:tcPr>
          <w:p w:rsidR="00083B0A" w:rsidRDefault="001B61BD">
            <w:pPr>
              <w:keepNext/>
              <w:keepLines/>
              <w:spacing w:after="0" w:line="240" w:lineRule="auto"/>
            </w:pPr>
            <w:r>
              <w:rPr>
                <w:sz w:val="18"/>
              </w:rPr>
              <w:t>Rezultat - višak/manjak (šifre 9221-9222)</w:t>
            </w:r>
          </w:p>
        </w:tc>
        <w:tc>
          <w:tcPr>
            <w:tcW w:w="700" w:type="dxa"/>
            <w:tcMar>
              <w:top w:w="0" w:type="dxa"/>
              <w:bottom w:w="0" w:type="dxa"/>
            </w:tcMar>
            <w:vAlign w:val="center"/>
          </w:tcPr>
          <w:p w:rsidR="00083B0A" w:rsidRDefault="001B61BD">
            <w:pPr>
              <w:keepNext/>
              <w:keepLines/>
              <w:spacing w:after="0" w:line="240" w:lineRule="auto"/>
            </w:pPr>
            <w:r>
              <w:rPr>
                <w:sz w:val="18"/>
              </w:rPr>
              <w:t>922</w:t>
            </w:r>
          </w:p>
        </w:tc>
        <w:tc>
          <w:tcPr>
            <w:tcW w:w="1860" w:type="dxa"/>
            <w:tcMar>
              <w:top w:w="0" w:type="dxa"/>
              <w:bottom w:w="0" w:type="dxa"/>
            </w:tcMar>
            <w:vAlign w:val="center"/>
          </w:tcPr>
          <w:p w:rsidR="00083B0A" w:rsidRDefault="001B61BD">
            <w:pPr>
              <w:keepNext/>
              <w:keepLines/>
              <w:spacing w:after="0" w:line="240" w:lineRule="auto"/>
              <w:jc w:val="right"/>
            </w:pPr>
            <w:r>
              <w:rPr>
                <w:sz w:val="18"/>
              </w:rPr>
              <w:t>7.209,95</w:t>
            </w:r>
          </w:p>
        </w:tc>
        <w:tc>
          <w:tcPr>
            <w:tcW w:w="1860" w:type="dxa"/>
            <w:tcMar>
              <w:top w:w="0" w:type="dxa"/>
              <w:bottom w:w="0" w:type="dxa"/>
            </w:tcMar>
            <w:vAlign w:val="center"/>
          </w:tcPr>
          <w:p w:rsidR="00083B0A" w:rsidRDefault="001B61BD">
            <w:pPr>
              <w:keepNext/>
              <w:keepLines/>
              <w:spacing w:after="0" w:line="240" w:lineRule="auto"/>
              <w:jc w:val="right"/>
            </w:pPr>
            <w:r>
              <w:rPr>
                <w:sz w:val="18"/>
              </w:rPr>
              <w:t>-146.274,72</w:t>
            </w:r>
          </w:p>
        </w:tc>
        <w:tc>
          <w:tcPr>
            <w:tcW w:w="700" w:type="dxa"/>
            <w:tcMar>
              <w:top w:w="0" w:type="dxa"/>
              <w:bottom w:w="0" w:type="dxa"/>
            </w:tcMar>
            <w:vAlign w:val="center"/>
          </w:tcPr>
          <w:p w:rsidR="00083B0A" w:rsidRDefault="001B61BD">
            <w:pPr>
              <w:keepNext/>
              <w:keepLines/>
              <w:spacing w:after="0" w:line="240" w:lineRule="auto"/>
              <w:jc w:val="right"/>
            </w:pPr>
            <w:r>
              <w:rPr>
                <w:sz w:val="18"/>
              </w:rPr>
              <w:t>-2028,8</w:t>
            </w:r>
          </w:p>
        </w:tc>
      </w:tr>
    </w:tbl>
    <w:p w:rsidR="00083B0A" w:rsidRDefault="00083B0A">
      <w:pPr>
        <w:spacing w:after="0"/>
      </w:pPr>
    </w:p>
    <w:p w:rsidR="00083B0A" w:rsidRDefault="001B61BD">
      <w:r>
        <w:t>Tijekom 2025. godine na računima kapitalnih prijenosa evidentirani su iznosi koji su utrošeni za nabavu dugotrajne nefinancijske imovine u iznosu od 25.824,03  eura za koje je provedena korekcija rezultata: </w:t>
      </w:r>
    </w:p>
    <w:p w:rsidR="00083B0A" w:rsidRDefault="001B61BD">
      <w:r>
        <w:t>63622 – Kapitalne pomoći iz državnog proračuna proračunskim korisnicima proračuna JLP(R)S u iznosu od 654,17 eura.</w:t>
      </w:r>
    </w:p>
    <w:p w:rsidR="00083B0A" w:rsidRDefault="001B61BD">
      <w:r>
        <w:t>63623 – Kapitalne pomoći proračunskim korisnicima iz proračuna JLP(R)S koji im nije nadležan u iznosu 4.000,00 eura. </w:t>
      </w:r>
    </w:p>
    <w:p w:rsidR="00083B0A" w:rsidRDefault="001B61BD">
      <w:r>
        <w:lastRenderedPageBreak/>
        <w:t>67121 – Prihodi iz nadležnog proračuna za financiranje rashoda za nabavu nefinancijske imovine u iznosu od 16.020,69 eura.</w:t>
      </w:r>
    </w:p>
    <w:p w:rsidR="00083B0A" w:rsidRDefault="001B61BD">
      <w:r>
        <w:t>66321 - Kapitalne donacije od neprofitnih organizacija u iznosu od 800,00 eura.</w:t>
      </w:r>
    </w:p>
    <w:p w:rsidR="00083B0A" w:rsidRDefault="001B61BD">
      <w:r>
        <w:t>66322 – Kapitalne donacije od trgovačkih društava u iznosu od 4.349,17 eura.</w:t>
      </w:r>
    </w:p>
    <w:p w:rsidR="00083B0A" w:rsidRDefault="001B61BD" w:rsidP="00B2411D">
      <w:pPr>
        <w:jc w:val="both"/>
      </w:pPr>
      <w:r>
        <w:t>Rezultat iz 2024. godine je umanjen za 191,15 eura zbog prosljeđivanja neutrošenih sredstava za voditelja ŽSV drugoj školi, tako da iznosi 7.018,80 eura. Izvršeno je prebijanje viškova i manjkova po istovrsnim kategorijama, a za iznos kapitalnih prijenosa provedena je korekcija rezultata. Time dolazimo do rezultata poslovanja na dan 31.12.2025. godine u iznosu od 146.274,72 eura koji će se u 2025. godini rasporediti prema Odluci, a po izvorima izgleda ovako:</w:t>
      </w:r>
    </w:p>
    <w:p w:rsidR="00083B0A" w:rsidRDefault="001B61BD">
      <w:r>
        <w:t>Rezultat poslovanja po izvorima financiranja na dan 31.12.2025.</w:t>
      </w:r>
    </w:p>
    <w:p w:rsidR="00B2411D" w:rsidRDefault="001B61BD">
      <w:r>
        <w:t>Izvor financiranja           Višak/manjak prihoda poslovanja </w:t>
      </w:r>
      <w:r w:rsidR="00B2411D">
        <w:t xml:space="preserve">    </w:t>
      </w:r>
      <w:r>
        <w:t xml:space="preserve">Višak/manjak prihoda od </w:t>
      </w:r>
    </w:p>
    <w:p w:rsidR="00083B0A" w:rsidRDefault="00B2411D">
      <w:r>
        <w:t xml:space="preserve">                                                                                                      </w:t>
      </w:r>
      <w:r>
        <w:t>nefinancijske imovine</w:t>
      </w:r>
    </w:p>
    <w:p w:rsidR="00083B0A" w:rsidRDefault="001B61BD">
      <w:r>
        <w:t>11                                                    -4.511,72                                                     0,00</w:t>
      </w:r>
    </w:p>
    <w:p w:rsidR="00083B0A" w:rsidRDefault="001B61BD">
      <w:r>
        <w:t>31                                                        303,68                                                     0,00</w:t>
      </w:r>
    </w:p>
    <w:p w:rsidR="00083B0A" w:rsidRDefault="001B61BD">
      <w:r>
        <w:t>45                                                        386,04                                                -880,00</w:t>
      </w:r>
    </w:p>
    <w:p w:rsidR="00083B0A" w:rsidRDefault="001B61BD">
      <w:r>
        <w:t>53                                                -141.844,25                                                     0,00</w:t>
      </w:r>
    </w:p>
    <w:p w:rsidR="00083B0A" w:rsidRDefault="001B61BD">
      <w:r>
        <w:t>55                                                    17.212,72                                           -18.403,94</w:t>
      </w:r>
    </w:p>
    <w:p w:rsidR="00083B0A" w:rsidRDefault="001B61BD">
      <w:r>
        <w:t>56 Školska shema                               -505,17                                                     0,00</w:t>
      </w:r>
    </w:p>
    <w:p w:rsidR="00083B0A" w:rsidRDefault="001B61BD">
      <w:r>
        <w:t>56 Prilika za sve 7                             -1.240,28                                                     0,00</w:t>
      </w:r>
    </w:p>
    <w:p w:rsidR="00083B0A" w:rsidRDefault="001B61BD">
      <w:r>
        <w:t>58                                                         487,27                                                      0,00</w:t>
      </w:r>
    </w:p>
    <w:p w:rsidR="00083B0A" w:rsidRDefault="001B61BD">
      <w:r>
        <w:t>63                                                      2.720,93                                                      0,00</w:t>
      </w:r>
    </w:p>
    <w:p w:rsidR="00083B0A" w:rsidRDefault="001B61BD">
      <w:r>
        <w:t>UKUPNO                                       126.990,78                                              19.283,94</w:t>
      </w:r>
    </w:p>
    <w:p w:rsidR="00083B0A" w:rsidRDefault="001B61BD" w:rsidP="00434446">
      <w:pPr>
        <w:jc w:val="both"/>
      </w:pPr>
      <w:r>
        <w:t>Kad se sučele ukupni prihodi i rashodi i doda prenes</w:t>
      </w:r>
      <w:r w:rsidR="00B2411D">
        <w:t>e</w:t>
      </w:r>
      <w:r>
        <w:t>ni višak, dolazimo do manjka prihoda poslovanja u iznosu od -126.990,78 eura i manjka prihoda za nabavu nefinancijske imovine u iznosu od 19.283,94 eura koji će se podmiriti u siječnju 2026. godine jer se odnose na obveze kojima je tada valuta. </w:t>
      </w:r>
    </w:p>
    <w:p w:rsidR="00083B0A" w:rsidRDefault="00083B0A"/>
    <w:p w:rsidR="00083B0A" w:rsidRDefault="001B61BD">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9222</w:t>
            </w:r>
          </w:p>
        </w:tc>
        <w:tc>
          <w:tcPr>
            <w:tcW w:w="3180" w:type="dxa"/>
            <w:tcMar>
              <w:top w:w="0" w:type="dxa"/>
              <w:bottom w:w="0" w:type="dxa"/>
            </w:tcMar>
            <w:vAlign w:val="center"/>
          </w:tcPr>
          <w:p w:rsidR="00083B0A" w:rsidRDefault="001B61BD">
            <w:pPr>
              <w:keepNext/>
              <w:keepLines/>
              <w:spacing w:after="0" w:line="240" w:lineRule="auto"/>
            </w:pPr>
            <w:r>
              <w:rPr>
                <w:sz w:val="18"/>
              </w:rPr>
              <w:t>Manjak prihoda i primitaka (šifre 92221 do 92223)</w:t>
            </w:r>
          </w:p>
        </w:tc>
        <w:tc>
          <w:tcPr>
            <w:tcW w:w="700" w:type="dxa"/>
            <w:tcMar>
              <w:top w:w="0" w:type="dxa"/>
              <w:bottom w:w="0" w:type="dxa"/>
            </w:tcMar>
            <w:vAlign w:val="center"/>
          </w:tcPr>
          <w:p w:rsidR="00083B0A" w:rsidRDefault="001B61BD">
            <w:pPr>
              <w:keepNext/>
              <w:keepLines/>
              <w:spacing w:after="0" w:line="240" w:lineRule="auto"/>
            </w:pPr>
            <w:r>
              <w:rPr>
                <w:sz w:val="18"/>
              </w:rPr>
              <w:t>9222</w:t>
            </w:r>
          </w:p>
        </w:tc>
        <w:tc>
          <w:tcPr>
            <w:tcW w:w="1860" w:type="dxa"/>
            <w:tcMar>
              <w:top w:w="0" w:type="dxa"/>
              <w:bottom w:w="0" w:type="dxa"/>
            </w:tcMar>
            <w:vAlign w:val="center"/>
          </w:tcPr>
          <w:p w:rsidR="00083B0A" w:rsidRDefault="001B61BD">
            <w:pPr>
              <w:keepNext/>
              <w:keepLines/>
              <w:spacing w:after="0" w:line="240" w:lineRule="auto"/>
              <w:jc w:val="right"/>
            </w:pPr>
            <w:r>
              <w:rPr>
                <w:sz w:val="18"/>
              </w:rPr>
              <w:t>68.568,33</w:t>
            </w:r>
          </w:p>
        </w:tc>
        <w:tc>
          <w:tcPr>
            <w:tcW w:w="1860" w:type="dxa"/>
            <w:tcMar>
              <w:top w:w="0" w:type="dxa"/>
              <w:bottom w:w="0" w:type="dxa"/>
            </w:tcMar>
            <w:vAlign w:val="center"/>
          </w:tcPr>
          <w:p w:rsidR="00083B0A" w:rsidRDefault="001B61BD">
            <w:pPr>
              <w:keepNext/>
              <w:keepLines/>
              <w:spacing w:after="0" w:line="240" w:lineRule="auto"/>
              <w:jc w:val="right"/>
            </w:pPr>
            <w:r>
              <w:rPr>
                <w:sz w:val="18"/>
              </w:rPr>
              <w:t>146.274,72</w:t>
            </w:r>
          </w:p>
        </w:tc>
        <w:tc>
          <w:tcPr>
            <w:tcW w:w="700" w:type="dxa"/>
            <w:tcMar>
              <w:top w:w="0" w:type="dxa"/>
              <w:bottom w:w="0" w:type="dxa"/>
            </w:tcMar>
            <w:vAlign w:val="center"/>
          </w:tcPr>
          <w:p w:rsidR="00083B0A" w:rsidRDefault="001B61BD">
            <w:pPr>
              <w:keepNext/>
              <w:keepLines/>
              <w:spacing w:after="0" w:line="240" w:lineRule="auto"/>
              <w:jc w:val="right"/>
            </w:pPr>
            <w:r>
              <w:rPr>
                <w:sz w:val="18"/>
              </w:rPr>
              <w:t>213,3</w:t>
            </w:r>
          </w:p>
        </w:tc>
      </w:tr>
    </w:tbl>
    <w:p w:rsidR="00083B0A" w:rsidRDefault="00083B0A">
      <w:pPr>
        <w:spacing w:after="0"/>
      </w:pPr>
    </w:p>
    <w:p w:rsidR="00083B0A" w:rsidRDefault="001B61BD">
      <w:r>
        <w:t xml:space="preserve">Navedeni manjak u iznosu od 146.274,72 eura rezultat je knjiženja 13 plaća za godišnje obračunsko razdoblje 2025. godine, a ostvareno je 12 prihoda. Navedeni manjak sastoji se i </w:t>
      </w:r>
      <w:r>
        <w:lastRenderedPageBreak/>
        <w:t>od metodološkog manjka za račune koji su dospjeli u s</w:t>
      </w:r>
      <w:r w:rsidR="00B2411D">
        <w:t>i</w:t>
      </w:r>
      <w:r>
        <w:t>ječnju 2026. godine, a odnose se na prosinac 2025. godine.</w:t>
      </w:r>
    </w:p>
    <w:p w:rsidR="00083B0A" w:rsidRDefault="00083B0A"/>
    <w:p w:rsidR="00083B0A" w:rsidRDefault="001B61BD">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96</w:t>
            </w:r>
          </w:p>
        </w:tc>
        <w:tc>
          <w:tcPr>
            <w:tcW w:w="3180" w:type="dxa"/>
            <w:tcMar>
              <w:top w:w="0" w:type="dxa"/>
              <w:bottom w:w="0" w:type="dxa"/>
            </w:tcMar>
            <w:vAlign w:val="center"/>
          </w:tcPr>
          <w:p w:rsidR="00083B0A" w:rsidRDefault="001B61BD">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083B0A" w:rsidRDefault="001B61BD">
            <w:pPr>
              <w:keepNext/>
              <w:keepLines/>
              <w:spacing w:after="0" w:line="240" w:lineRule="auto"/>
            </w:pPr>
            <w:r>
              <w:rPr>
                <w:sz w:val="18"/>
              </w:rPr>
              <w:t>96</w:t>
            </w:r>
          </w:p>
        </w:tc>
        <w:tc>
          <w:tcPr>
            <w:tcW w:w="1860" w:type="dxa"/>
            <w:tcMar>
              <w:top w:w="0" w:type="dxa"/>
              <w:bottom w:w="0" w:type="dxa"/>
            </w:tcMar>
            <w:vAlign w:val="center"/>
          </w:tcPr>
          <w:p w:rsidR="00083B0A" w:rsidRDefault="001B61BD">
            <w:pPr>
              <w:keepNext/>
              <w:keepLines/>
              <w:spacing w:after="0" w:line="240" w:lineRule="auto"/>
              <w:jc w:val="right"/>
            </w:pPr>
            <w:r>
              <w:rPr>
                <w:sz w:val="18"/>
              </w:rPr>
              <w:t>12.165,81</w:t>
            </w:r>
          </w:p>
        </w:tc>
        <w:tc>
          <w:tcPr>
            <w:tcW w:w="1860" w:type="dxa"/>
            <w:tcMar>
              <w:top w:w="0" w:type="dxa"/>
              <w:bottom w:w="0" w:type="dxa"/>
            </w:tcMar>
            <w:vAlign w:val="center"/>
          </w:tcPr>
          <w:p w:rsidR="00083B0A" w:rsidRDefault="001B61BD">
            <w:pPr>
              <w:keepNext/>
              <w:keepLines/>
              <w:spacing w:after="0" w:line="240" w:lineRule="auto"/>
              <w:jc w:val="right"/>
            </w:pPr>
            <w:r>
              <w:rPr>
                <w:sz w:val="18"/>
              </w:rPr>
              <w:t>167.024,37</w:t>
            </w:r>
          </w:p>
        </w:tc>
        <w:tc>
          <w:tcPr>
            <w:tcW w:w="700" w:type="dxa"/>
            <w:tcMar>
              <w:top w:w="0" w:type="dxa"/>
              <w:bottom w:w="0" w:type="dxa"/>
            </w:tcMar>
            <w:vAlign w:val="center"/>
          </w:tcPr>
          <w:p w:rsidR="00083B0A" w:rsidRDefault="001B61BD">
            <w:pPr>
              <w:keepNext/>
              <w:keepLines/>
              <w:spacing w:after="0" w:line="240" w:lineRule="auto"/>
              <w:jc w:val="right"/>
            </w:pPr>
            <w:r>
              <w:rPr>
                <w:sz w:val="18"/>
              </w:rPr>
              <w:t>1372,9</w:t>
            </w:r>
          </w:p>
        </w:tc>
      </w:tr>
    </w:tbl>
    <w:p w:rsidR="00083B0A" w:rsidRDefault="00083B0A">
      <w:pPr>
        <w:spacing w:after="0"/>
      </w:pPr>
    </w:p>
    <w:p w:rsidR="00083B0A" w:rsidRDefault="001B61BD" w:rsidP="00B2411D">
      <w:pPr>
        <w:jc w:val="both"/>
      </w:pPr>
      <w:r>
        <w:t>Rezultat velikog povećanja u odnosu na 2024. godinu je primjena novog Pravilnika o proračunskom računovodstvu i računskom planu prema kojem ne smijemo priznavati prihode na 6 ili 7 bez da je prethodno proknjiženo potraživanje i obračunati prihodi. Navedeno se odnosi na obračunate prihode za plaće za 12/2025, za financijska sredstva za održavanje sportske dvorane, na  Tekuće pomoći iz državnog proračuna temeljem prijenosa EU sredstava, obračunate ostale nespomenute prihode, prihode od prodaje proizvoda i pruženih usluga,...</w:t>
      </w:r>
    </w:p>
    <w:p w:rsidR="00083B0A" w:rsidRDefault="00083B0A"/>
    <w:p w:rsidR="00083B0A" w:rsidRDefault="001B61BD">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996</w:t>
            </w:r>
          </w:p>
        </w:tc>
        <w:tc>
          <w:tcPr>
            <w:tcW w:w="3180" w:type="dxa"/>
            <w:tcMar>
              <w:top w:w="0" w:type="dxa"/>
              <w:bottom w:w="0" w:type="dxa"/>
            </w:tcMar>
            <w:vAlign w:val="center"/>
          </w:tcPr>
          <w:p w:rsidR="00083B0A" w:rsidRDefault="001B61BD">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rsidR="00083B0A" w:rsidRDefault="001B61BD">
            <w:pPr>
              <w:keepNext/>
              <w:keepLines/>
              <w:spacing w:after="0" w:line="240" w:lineRule="auto"/>
            </w:pPr>
            <w:r>
              <w:rPr>
                <w:sz w:val="18"/>
              </w:rPr>
              <w:t>996</w:t>
            </w:r>
          </w:p>
        </w:tc>
        <w:tc>
          <w:tcPr>
            <w:tcW w:w="1860" w:type="dxa"/>
            <w:tcMar>
              <w:top w:w="0" w:type="dxa"/>
              <w:bottom w:w="0" w:type="dxa"/>
            </w:tcMar>
            <w:vAlign w:val="center"/>
          </w:tcPr>
          <w:p w:rsidR="00083B0A" w:rsidRDefault="001B61BD">
            <w:pPr>
              <w:keepNext/>
              <w:keepLines/>
              <w:spacing w:after="0" w:line="240" w:lineRule="auto"/>
              <w:jc w:val="right"/>
            </w:pPr>
            <w:r>
              <w:rPr>
                <w:sz w:val="18"/>
              </w:rPr>
              <w:t>44.115,20</w:t>
            </w:r>
          </w:p>
        </w:tc>
        <w:tc>
          <w:tcPr>
            <w:tcW w:w="1860" w:type="dxa"/>
            <w:tcMar>
              <w:top w:w="0" w:type="dxa"/>
              <w:bottom w:w="0" w:type="dxa"/>
            </w:tcMar>
            <w:vAlign w:val="center"/>
          </w:tcPr>
          <w:p w:rsidR="00083B0A" w:rsidRDefault="001B61BD">
            <w:pPr>
              <w:keepNext/>
              <w:keepLines/>
              <w:spacing w:after="0" w:line="240" w:lineRule="auto"/>
              <w:jc w:val="right"/>
            </w:pPr>
            <w:r>
              <w:rPr>
                <w:sz w:val="18"/>
              </w:rPr>
              <w:t>28.872,41</w:t>
            </w:r>
          </w:p>
        </w:tc>
        <w:tc>
          <w:tcPr>
            <w:tcW w:w="700" w:type="dxa"/>
            <w:tcMar>
              <w:top w:w="0" w:type="dxa"/>
              <w:bottom w:w="0" w:type="dxa"/>
            </w:tcMar>
            <w:vAlign w:val="center"/>
          </w:tcPr>
          <w:p w:rsidR="00083B0A" w:rsidRDefault="001B61BD">
            <w:pPr>
              <w:keepNext/>
              <w:keepLines/>
              <w:spacing w:after="0" w:line="240" w:lineRule="auto"/>
              <w:jc w:val="right"/>
            </w:pPr>
            <w:r>
              <w:rPr>
                <w:sz w:val="18"/>
              </w:rPr>
              <w:t>65,4</w:t>
            </w:r>
          </w:p>
        </w:tc>
      </w:tr>
    </w:tbl>
    <w:p w:rsidR="00083B0A" w:rsidRDefault="00083B0A">
      <w:pPr>
        <w:spacing w:after="0"/>
      </w:pPr>
    </w:p>
    <w:p w:rsidR="00083B0A" w:rsidRDefault="001B61BD">
      <w:proofErr w:type="spellStart"/>
      <w:r>
        <w:t>Izvanbilančni</w:t>
      </w:r>
      <w:proofErr w:type="spellEnd"/>
      <w:r>
        <w:t xml:space="preserve"> zapisi su smanjeni zbog </w:t>
      </w:r>
      <w:proofErr w:type="spellStart"/>
      <w:r>
        <w:t>Isknjženja</w:t>
      </w:r>
      <w:proofErr w:type="spellEnd"/>
      <w:r>
        <w:t xml:space="preserve"> tuđe imovine prema Odluci o prijenosu vlasništva na opremi - CARNET.</w:t>
      </w:r>
    </w:p>
    <w:p w:rsidR="00083B0A" w:rsidRDefault="00083B0A"/>
    <w:p w:rsidR="00083B0A" w:rsidRDefault="001B61BD">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dio 16</w:t>
            </w:r>
          </w:p>
        </w:tc>
        <w:tc>
          <w:tcPr>
            <w:tcW w:w="3180" w:type="dxa"/>
            <w:tcMar>
              <w:top w:w="0" w:type="dxa"/>
              <w:bottom w:w="0" w:type="dxa"/>
            </w:tcMar>
            <w:vAlign w:val="center"/>
          </w:tcPr>
          <w:p w:rsidR="00083B0A" w:rsidRDefault="001B61BD">
            <w:pPr>
              <w:keepNext/>
              <w:keepLines/>
              <w:spacing w:after="0" w:line="240" w:lineRule="auto"/>
            </w:pPr>
            <w:r>
              <w:rPr>
                <w:sz w:val="18"/>
              </w:rPr>
              <w:t>Potraživanja za prihode poslovanja - nedospjela</w:t>
            </w:r>
          </w:p>
        </w:tc>
        <w:tc>
          <w:tcPr>
            <w:tcW w:w="700" w:type="dxa"/>
            <w:tcMar>
              <w:top w:w="0" w:type="dxa"/>
              <w:bottom w:w="0" w:type="dxa"/>
            </w:tcMar>
            <w:vAlign w:val="center"/>
          </w:tcPr>
          <w:p w:rsidR="00083B0A" w:rsidRDefault="001B61BD">
            <w:pPr>
              <w:keepNext/>
              <w:keepLines/>
              <w:spacing w:after="0" w:line="240" w:lineRule="auto"/>
            </w:pPr>
            <w:r>
              <w:rPr>
                <w:sz w:val="18"/>
              </w:rPr>
              <w:t>dio 16 N</w:t>
            </w:r>
          </w:p>
        </w:tc>
        <w:tc>
          <w:tcPr>
            <w:tcW w:w="1860" w:type="dxa"/>
            <w:tcMar>
              <w:top w:w="0" w:type="dxa"/>
              <w:bottom w:w="0" w:type="dxa"/>
            </w:tcMar>
            <w:vAlign w:val="center"/>
          </w:tcPr>
          <w:p w:rsidR="00083B0A" w:rsidRDefault="001B61BD">
            <w:pPr>
              <w:keepNext/>
              <w:keepLines/>
              <w:spacing w:after="0" w:line="240" w:lineRule="auto"/>
              <w:jc w:val="right"/>
            </w:pPr>
            <w:r>
              <w:rPr>
                <w:sz w:val="18"/>
              </w:rPr>
              <w:t>40.466,80</w:t>
            </w:r>
          </w:p>
        </w:tc>
        <w:tc>
          <w:tcPr>
            <w:tcW w:w="1860" w:type="dxa"/>
            <w:tcMar>
              <w:top w:w="0" w:type="dxa"/>
              <w:bottom w:w="0" w:type="dxa"/>
            </w:tcMar>
            <w:vAlign w:val="center"/>
          </w:tcPr>
          <w:p w:rsidR="00083B0A" w:rsidRDefault="001B61BD">
            <w:pPr>
              <w:keepNext/>
              <w:keepLines/>
              <w:spacing w:after="0" w:line="240" w:lineRule="auto"/>
              <w:jc w:val="right"/>
            </w:pPr>
            <w:r>
              <w:rPr>
                <w:sz w:val="18"/>
              </w:rPr>
              <w:t>204.681,44</w:t>
            </w:r>
          </w:p>
        </w:tc>
        <w:tc>
          <w:tcPr>
            <w:tcW w:w="700" w:type="dxa"/>
            <w:tcMar>
              <w:top w:w="0" w:type="dxa"/>
              <w:bottom w:w="0" w:type="dxa"/>
            </w:tcMar>
            <w:vAlign w:val="center"/>
          </w:tcPr>
          <w:p w:rsidR="00083B0A" w:rsidRDefault="001B61BD">
            <w:pPr>
              <w:keepNext/>
              <w:keepLines/>
              <w:spacing w:after="0" w:line="240" w:lineRule="auto"/>
              <w:jc w:val="right"/>
            </w:pPr>
            <w:r>
              <w:rPr>
                <w:sz w:val="18"/>
              </w:rPr>
              <w:t>505,8</w:t>
            </w:r>
          </w:p>
        </w:tc>
      </w:tr>
    </w:tbl>
    <w:p w:rsidR="00083B0A" w:rsidRDefault="00083B0A">
      <w:pPr>
        <w:spacing w:after="0"/>
      </w:pPr>
    </w:p>
    <w:p w:rsidR="00083B0A" w:rsidRDefault="001B61BD">
      <w:r>
        <w:t>Nedospjela potraživanja se odnose na sredstva za plaću i materijalne rashode za 12/2025. godine.</w:t>
      </w:r>
    </w:p>
    <w:p w:rsidR="00083B0A" w:rsidRDefault="00083B0A"/>
    <w:p w:rsidR="00083B0A" w:rsidRDefault="001B61BD">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12911</w:t>
            </w:r>
          </w:p>
        </w:tc>
        <w:tc>
          <w:tcPr>
            <w:tcW w:w="3180" w:type="dxa"/>
            <w:tcMar>
              <w:top w:w="0" w:type="dxa"/>
              <w:bottom w:w="0" w:type="dxa"/>
            </w:tcMar>
            <w:vAlign w:val="center"/>
          </w:tcPr>
          <w:p w:rsidR="00083B0A" w:rsidRDefault="001B61BD">
            <w:pPr>
              <w:keepNext/>
              <w:keepLines/>
              <w:spacing w:after="0" w:line="240" w:lineRule="auto"/>
            </w:pPr>
            <w:r>
              <w:rPr>
                <w:sz w:val="18"/>
              </w:rPr>
              <w:t>Potraživanja za naknade koje se refundiraju</w:t>
            </w:r>
          </w:p>
        </w:tc>
        <w:tc>
          <w:tcPr>
            <w:tcW w:w="700" w:type="dxa"/>
            <w:tcMar>
              <w:top w:w="0" w:type="dxa"/>
              <w:bottom w:w="0" w:type="dxa"/>
            </w:tcMar>
            <w:vAlign w:val="center"/>
          </w:tcPr>
          <w:p w:rsidR="00083B0A" w:rsidRDefault="001B61BD">
            <w:pPr>
              <w:keepNext/>
              <w:keepLines/>
              <w:spacing w:after="0" w:line="240" w:lineRule="auto"/>
            </w:pPr>
            <w:r>
              <w:rPr>
                <w:sz w:val="18"/>
              </w:rPr>
              <w:t>12911</w:t>
            </w:r>
          </w:p>
        </w:tc>
        <w:tc>
          <w:tcPr>
            <w:tcW w:w="1860" w:type="dxa"/>
            <w:tcMar>
              <w:top w:w="0" w:type="dxa"/>
              <w:bottom w:w="0" w:type="dxa"/>
            </w:tcMar>
            <w:vAlign w:val="center"/>
          </w:tcPr>
          <w:p w:rsidR="00083B0A" w:rsidRDefault="001B61BD">
            <w:pPr>
              <w:keepNext/>
              <w:keepLines/>
              <w:spacing w:after="0" w:line="240" w:lineRule="auto"/>
              <w:jc w:val="right"/>
            </w:pPr>
            <w:r>
              <w:rPr>
                <w:sz w:val="18"/>
              </w:rPr>
              <w:t>1.233,20</w:t>
            </w:r>
          </w:p>
        </w:tc>
        <w:tc>
          <w:tcPr>
            <w:tcW w:w="1860" w:type="dxa"/>
            <w:tcMar>
              <w:top w:w="0" w:type="dxa"/>
              <w:bottom w:w="0" w:type="dxa"/>
            </w:tcMar>
            <w:vAlign w:val="center"/>
          </w:tcPr>
          <w:p w:rsidR="00083B0A" w:rsidRDefault="001B61BD">
            <w:pPr>
              <w:keepNext/>
              <w:keepLines/>
              <w:spacing w:after="0" w:line="240" w:lineRule="auto"/>
              <w:jc w:val="right"/>
            </w:pPr>
            <w:r>
              <w:rPr>
                <w:sz w:val="18"/>
              </w:rPr>
              <w:t>705,63</w:t>
            </w:r>
          </w:p>
        </w:tc>
        <w:tc>
          <w:tcPr>
            <w:tcW w:w="700" w:type="dxa"/>
            <w:tcMar>
              <w:top w:w="0" w:type="dxa"/>
              <w:bottom w:w="0" w:type="dxa"/>
            </w:tcMar>
            <w:vAlign w:val="center"/>
          </w:tcPr>
          <w:p w:rsidR="00083B0A" w:rsidRDefault="001B61BD">
            <w:pPr>
              <w:keepNext/>
              <w:keepLines/>
              <w:spacing w:after="0" w:line="240" w:lineRule="auto"/>
              <w:jc w:val="right"/>
            </w:pPr>
            <w:r>
              <w:rPr>
                <w:sz w:val="18"/>
              </w:rPr>
              <w:t>57,2</w:t>
            </w:r>
          </w:p>
        </w:tc>
      </w:tr>
    </w:tbl>
    <w:p w:rsidR="00083B0A" w:rsidRDefault="00083B0A">
      <w:pPr>
        <w:spacing w:after="0"/>
      </w:pPr>
    </w:p>
    <w:p w:rsidR="00083B0A" w:rsidRDefault="001B61BD">
      <w:r>
        <w:t>Od 2025. godine pot</w:t>
      </w:r>
      <w:r w:rsidR="00B2411D">
        <w:t>r</w:t>
      </w:r>
      <w:r>
        <w:t>aživanja za bolovanja se redovito zatvaraju, pa se iznos smanjio u odnosu na 2024. godinu. Naved</w:t>
      </w:r>
      <w:r w:rsidR="00B2411D">
        <w:t>e</w:t>
      </w:r>
      <w:r>
        <w:t>no se odnosi na potraživanja za bolovanja za 10/2025 do 12/2025.</w:t>
      </w:r>
    </w:p>
    <w:p w:rsidR="00083B0A" w:rsidRDefault="00083B0A"/>
    <w:p w:rsidR="00083B0A" w:rsidRDefault="001B61BD">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99611</w:t>
            </w:r>
          </w:p>
        </w:tc>
        <w:tc>
          <w:tcPr>
            <w:tcW w:w="3180" w:type="dxa"/>
            <w:tcMar>
              <w:top w:w="0" w:type="dxa"/>
              <w:bottom w:w="0" w:type="dxa"/>
            </w:tcMar>
            <w:vAlign w:val="center"/>
          </w:tcPr>
          <w:p w:rsidR="00083B0A" w:rsidRDefault="001B61BD">
            <w:pPr>
              <w:keepNext/>
              <w:keepLines/>
              <w:spacing w:after="0" w:line="240" w:lineRule="auto"/>
            </w:pPr>
            <w:r>
              <w:rPr>
                <w:sz w:val="18"/>
              </w:rPr>
              <w:t>Tuđa imovina dobivena na korištenje</w:t>
            </w:r>
          </w:p>
        </w:tc>
        <w:tc>
          <w:tcPr>
            <w:tcW w:w="700" w:type="dxa"/>
            <w:tcMar>
              <w:top w:w="0" w:type="dxa"/>
              <w:bottom w:w="0" w:type="dxa"/>
            </w:tcMar>
            <w:vAlign w:val="center"/>
          </w:tcPr>
          <w:p w:rsidR="00083B0A" w:rsidRDefault="001B61BD">
            <w:pPr>
              <w:keepNext/>
              <w:keepLines/>
              <w:spacing w:after="0" w:line="240" w:lineRule="auto"/>
            </w:pPr>
            <w:r>
              <w:rPr>
                <w:sz w:val="18"/>
              </w:rPr>
              <w:t>99611</w:t>
            </w:r>
          </w:p>
        </w:tc>
        <w:tc>
          <w:tcPr>
            <w:tcW w:w="1860" w:type="dxa"/>
            <w:tcMar>
              <w:top w:w="0" w:type="dxa"/>
              <w:bottom w:w="0" w:type="dxa"/>
            </w:tcMar>
            <w:vAlign w:val="center"/>
          </w:tcPr>
          <w:p w:rsidR="00083B0A" w:rsidRDefault="001B61BD">
            <w:pPr>
              <w:keepNext/>
              <w:keepLines/>
              <w:spacing w:after="0" w:line="240" w:lineRule="auto"/>
              <w:jc w:val="right"/>
            </w:pPr>
            <w:r>
              <w:rPr>
                <w:sz w:val="18"/>
              </w:rPr>
              <w:t>44.115,20</w:t>
            </w:r>
          </w:p>
        </w:tc>
        <w:tc>
          <w:tcPr>
            <w:tcW w:w="1860" w:type="dxa"/>
            <w:tcMar>
              <w:top w:w="0" w:type="dxa"/>
              <w:bottom w:w="0" w:type="dxa"/>
            </w:tcMar>
            <w:vAlign w:val="center"/>
          </w:tcPr>
          <w:p w:rsidR="00083B0A" w:rsidRDefault="001B61BD">
            <w:pPr>
              <w:keepNext/>
              <w:keepLines/>
              <w:spacing w:after="0" w:line="240" w:lineRule="auto"/>
              <w:jc w:val="right"/>
            </w:pPr>
            <w:r>
              <w:rPr>
                <w:sz w:val="18"/>
              </w:rPr>
              <w:t>567,41</w:t>
            </w:r>
          </w:p>
        </w:tc>
        <w:tc>
          <w:tcPr>
            <w:tcW w:w="700" w:type="dxa"/>
            <w:tcMar>
              <w:top w:w="0" w:type="dxa"/>
              <w:bottom w:w="0" w:type="dxa"/>
            </w:tcMar>
            <w:vAlign w:val="center"/>
          </w:tcPr>
          <w:p w:rsidR="00083B0A" w:rsidRDefault="001B61BD">
            <w:pPr>
              <w:keepNext/>
              <w:keepLines/>
              <w:spacing w:after="0" w:line="240" w:lineRule="auto"/>
              <w:jc w:val="right"/>
            </w:pPr>
            <w:r>
              <w:rPr>
                <w:sz w:val="18"/>
              </w:rPr>
              <w:t>1,3</w:t>
            </w:r>
          </w:p>
        </w:tc>
      </w:tr>
    </w:tbl>
    <w:p w:rsidR="00083B0A" w:rsidRDefault="00083B0A">
      <w:pPr>
        <w:spacing w:after="0"/>
      </w:pPr>
    </w:p>
    <w:p w:rsidR="00083B0A" w:rsidRDefault="001B61BD">
      <w:r>
        <w:t xml:space="preserve">Isknjižena je tuđe imovina prema Odluci o prijenosu vlasništva na opremi - CARNET koja se vodila </w:t>
      </w:r>
      <w:proofErr w:type="spellStart"/>
      <w:r>
        <w:t>izvanbilančno</w:t>
      </w:r>
      <w:proofErr w:type="spellEnd"/>
      <w:r>
        <w:t xml:space="preserve"> i prenesena u vlasništvo škole.  </w:t>
      </w:r>
    </w:p>
    <w:p w:rsidR="00083B0A" w:rsidRDefault="00083B0A"/>
    <w:p w:rsidR="00083B0A" w:rsidRDefault="001B61BD">
      <w:pPr>
        <w:keepNext/>
        <w:spacing w:line="240" w:lineRule="auto"/>
        <w:jc w:val="center"/>
      </w:pPr>
      <w:r>
        <w:rPr>
          <w:b/>
          <w:sz w:val="28"/>
        </w:rPr>
        <w:t>Izvještaj o rashodima prema funkcijskoj klasifikaciji</w:t>
      </w:r>
    </w:p>
    <w:p w:rsidR="00083B0A" w:rsidRDefault="001B61BD">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09</w:t>
            </w:r>
          </w:p>
        </w:tc>
        <w:tc>
          <w:tcPr>
            <w:tcW w:w="3180" w:type="dxa"/>
            <w:tcMar>
              <w:top w:w="0" w:type="dxa"/>
              <w:bottom w:w="0" w:type="dxa"/>
            </w:tcMar>
            <w:vAlign w:val="center"/>
          </w:tcPr>
          <w:p w:rsidR="00083B0A" w:rsidRDefault="001B61BD">
            <w:pPr>
              <w:keepNext/>
              <w:keepLines/>
              <w:spacing w:after="0" w:line="240" w:lineRule="auto"/>
            </w:pPr>
            <w:r>
              <w:rPr>
                <w:sz w:val="18"/>
              </w:rPr>
              <w:t>Obrazovanje (šifre 091+092+093+094+095+096+097+098)</w:t>
            </w:r>
          </w:p>
        </w:tc>
        <w:tc>
          <w:tcPr>
            <w:tcW w:w="700" w:type="dxa"/>
            <w:tcMar>
              <w:top w:w="0" w:type="dxa"/>
              <w:bottom w:w="0" w:type="dxa"/>
            </w:tcMar>
            <w:vAlign w:val="center"/>
          </w:tcPr>
          <w:p w:rsidR="00083B0A" w:rsidRDefault="001B61BD">
            <w:pPr>
              <w:keepNext/>
              <w:keepLines/>
              <w:spacing w:after="0" w:line="240" w:lineRule="auto"/>
            </w:pPr>
            <w:r>
              <w:rPr>
                <w:sz w:val="18"/>
              </w:rPr>
              <w:t>09</w:t>
            </w:r>
          </w:p>
        </w:tc>
        <w:tc>
          <w:tcPr>
            <w:tcW w:w="1860" w:type="dxa"/>
            <w:tcMar>
              <w:top w:w="0" w:type="dxa"/>
              <w:bottom w:w="0" w:type="dxa"/>
            </w:tcMar>
            <w:vAlign w:val="center"/>
          </w:tcPr>
          <w:p w:rsidR="00083B0A" w:rsidRDefault="001B61BD">
            <w:pPr>
              <w:keepNext/>
              <w:keepLines/>
              <w:spacing w:after="0" w:line="240" w:lineRule="auto"/>
              <w:jc w:val="right"/>
            </w:pPr>
            <w:r>
              <w:rPr>
                <w:sz w:val="18"/>
              </w:rPr>
              <w:t>1.876.967,50</w:t>
            </w:r>
          </w:p>
        </w:tc>
        <w:tc>
          <w:tcPr>
            <w:tcW w:w="1860" w:type="dxa"/>
            <w:tcMar>
              <w:top w:w="0" w:type="dxa"/>
              <w:bottom w:w="0" w:type="dxa"/>
            </w:tcMar>
            <w:vAlign w:val="center"/>
          </w:tcPr>
          <w:p w:rsidR="00083B0A" w:rsidRDefault="001B61BD">
            <w:pPr>
              <w:keepNext/>
              <w:keepLines/>
              <w:spacing w:after="0" w:line="240" w:lineRule="auto"/>
              <w:jc w:val="right"/>
            </w:pPr>
            <w:r>
              <w:rPr>
                <w:sz w:val="18"/>
              </w:rPr>
              <w:t>2.006.521,57</w:t>
            </w:r>
          </w:p>
        </w:tc>
        <w:tc>
          <w:tcPr>
            <w:tcW w:w="700" w:type="dxa"/>
            <w:tcMar>
              <w:top w:w="0" w:type="dxa"/>
              <w:bottom w:w="0" w:type="dxa"/>
            </w:tcMar>
            <w:vAlign w:val="center"/>
          </w:tcPr>
          <w:p w:rsidR="00083B0A" w:rsidRDefault="001B61BD">
            <w:pPr>
              <w:keepNext/>
              <w:keepLines/>
              <w:spacing w:after="0" w:line="240" w:lineRule="auto"/>
              <w:jc w:val="right"/>
            </w:pPr>
            <w:r>
              <w:rPr>
                <w:sz w:val="18"/>
              </w:rPr>
              <w:t>106,9</w:t>
            </w:r>
          </w:p>
        </w:tc>
      </w:tr>
    </w:tbl>
    <w:p w:rsidR="00083B0A" w:rsidRDefault="00083B0A">
      <w:pPr>
        <w:spacing w:after="0"/>
      </w:pPr>
    </w:p>
    <w:p w:rsidR="00083B0A" w:rsidRDefault="001B61BD">
      <w:r>
        <w:t>Na šifri 09 vidljivo je povećanje rashoda u odnosu na prethodnu godinu za obrazovanje na nivou osnovne škole, najviše zbog povećanja plaća.</w:t>
      </w:r>
    </w:p>
    <w:p w:rsidR="00083B0A" w:rsidRDefault="001B61BD">
      <w:r>
        <w:t>Šifra 098 – odnosi se na troškove plaće za pomoćnice u nastavi i troškove namirnica za projekt Školska shema. </w:t>
      </w:r>
    </w:p>
    <w:p w:rsidR="00083B0A" w:rsidRDefault="001B61BD">
      <w:r>
        <w:t> </w:t>
      </w:r>
    </w:p>
    <w:p w:rsidR="00083B0A" w:rsidRDefault="00083B0A"/>
    <w:p w:rsidR="00083B0A" w:rsidRDefault="001B61BD">
      <w:pPr>
        <w:keepNext/>
        <w:spacing w:line="240" w:lineRule="auto"/>
        <w:jc w:val="center"/>
      </w:pPr>
      <w:r>
        <w:rPr>
          <w:b/>
          <w:sz w:val="28"/>
        </w:rPr>
        <w:lastRenderedPageBreak/>
        <w:t>Promjene u vrijednosti i obujmu imovine i obveza</w:t>
      </w:r>
    </w:p>
    <w:p w:rsidR="00083B0A" w:rsidRDefault="001B61BD">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sz w:val="18"/>
              </w:rPr>
              <w:t>Proizvedena dugotrajna imovina</w:t>
            </w:r>
          </w:p>
        </w:tc>
        <w:tc>
          <w:tcPr>
            <w:tcW w:w="700" w:type="dxa"/>
            <w:tcMar>
              <w:top w:w="0" w:type="dxa"/>
              <w:bottom w:w="0" w:type="dxa"/>
            </w:tcMar>
            <w:vAlign w:val="center"/>
          </w:tcPr>
          <w:p w:rsidR="00083B0A" w:rsidRDefault="001B61BD">
            <w:pPr>
              <w:keepNext/>
              <w:keepLines/>
              <w:spacing w:after="0" w:line="240" w:lineRule="auto"/>
            </w:pPr>
            <w:r>
              <w:rPr>
                <w:sz w:val="18"/>
              </w:rPr>
              <w:t>P003</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1860" w:type="dxa"/>
            <w:tcMar>
              <w:top w:w="0" w:type="dxa"/>
              <w:bottom w:w="0" w:type="dxa"/>
            </w:tcMar>
            <w:vAlign w:val="center"/>
          </w:tcPr>
          <w:p w:rsidR="00083B0A" w:rsidRDefault="001B61BD">
            <w:pPr>
              <w:keepNext/>
              <w:keepLines/>
              <w:spacing w:after="0" w:line="240" w:lineRule="auto"/>
              <w:jc w:val="right"/>
            </w:pPr>
            <w:r>
              <w:rPr>
                <w:sz w:val="18"/>
              </w:rPr>
              <w:t>148.144,15</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bl>
    <w:p w:rsidR="00083B0A" w:rsidRDefault="00083B0A">
      <w:pPr>
        <w:spacing w:after="0"/>
      </w:pPr>
    </w:p>
    <w:p w:rsidR="00083B0A" w:rsidRDefault="001B61BD">
      <w:r>
        <w:t>Navedeno smanjenje odnosi se na ispravak vrijednosti građevinskih objekata, postrojenja i opreme, knjiga i osobnog automobila koje je obračunato za 2025. godinu. </w:t>
      </w:r>
    </w:p>
    <w:p w:rsidR="00083B0A" w:rsidRDefault="00083B0A"/>
    <w:p w:rsidR="00083B0A" w:rsidRDefault="001B61BD">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sz w:val="18"/>
              </w:rPr>
              <w:t>Proizvedena dugotrajna imovina</w:t>
            </w:r>
          </w:p>
        </w:tc>
        <w:tc>
          <w:tcPr>
            <w:tcW w:w="700" w:type="dxa"/>
            <w:tcMar>
              <w:top w:w="0" w:type="dxa"/>
              <w:bottom w:w="0" w:type="dxa"/>
            </w:tcMar>
            <w:vAlign w:val="center"/>
          </w:tcPr>
          <w:p w:rsidR="00083B0A" w:rsidRDefault="001B61BD">
            <w:pPr>
              <w:keepNext/>
              <w:keepLines/>
              <w:spacing w:after="0" w:line="240" w:lineRule="auto"/>
            </w:pPr>
            <w:r>
              <w:rPr>
                <w:sz w:val="18"/>
              </w:rPr>
              <w:t>P018</w:t>
            </w:r>
          </w:p>
        </w:tc>
        <w:tc>
          <w:tcPr>
            <w:tcW w:w="1860" w:type="dxa"/>
            <w:tcMar>
              <w:top w:w="0" w:type="dxa"/>
              <w:bottom w:w="0" w:type="dxa"/>
            </w:tcMar>
            <w:vAlign w:val="center"/>
          </w:tcPr>
          <w:p w:rsidR="00083B0A" w:rsidRDefault="001B61BD">
            <w:pPr>
              <w:keepNext/>
              <w:keepLines/>
              <w:spacing w:after="0" w:line="240" w:lineRule="auto"/>
              <w:jc w:val="right"/>
            </w:pPr>
            <w:r>
              <w:rPr>
                <w:sz w:val="18"/>
              </w:rPr>
              <w:t>39.624,97</w:t>
            </w:r>
          </w:p>
        </w:tc>
        <w:tc>
          <w:tcPr>
            <w:tcW w:w="1860" w:type="dxa"/>
            <w:tcMar>
              <w:top w:w="0" w:type="dxa"/>
              <w:bottom w:w="0" w:type="dxa"/>
            </w:tcMar>
            <w:vAlign w:val="center"/>
          </w:tcPr>
          <w:p w:rsidR="00083B0A" w:rsidRDefault="001B61BD">
            <w:pPr>
              <w:keepNext/>
              <w:keepLines/>
              <w:spacing w:after="0" w:line="240" w:lineRule="auto"/>
              <w:jc w:val="right"/>
            </w:pPr>
            <w:r>
              <w:rPr>
                <w:sz w:val="18"/>
              </w:rPr>
              <w:t>0,00</w:t>
            </w:r>
          </w:p>
        </w:tc>
        <w:tc>
          <w:tcPr>
            <w:tcW w:w="700" w:type="dxa"/>
            <w:tcMar>
              <w:top w:w="0" w:type="dxa"/>
              <w:bottom w:w="0" w:type="dxa"/>
            </w:tcMar>
            <w:vAlign w:val="center"/>
          </w:tcPr>
          <w:p w:rsidR="00083B0A" w:rsidRDefault="001B61BD">
            <w:pPr>
              <w:keepNext/>
              <w:keepLines/>
              <w:spacing w:after="0" w:line="240" w:lineRule="auto"/>
              <w:jc w:val="right"/>
            </w:pPr>
            <w:r>
              <w:rPr>
                <w:sz w:val="18"/>
              </w:rPr>
              <w:t>0</w:t>
            </w:r>
          </w:p>
        </w:tc>
      </w:tr>
    </w:tbl>
    <w:p w:rsidR="00083B0A" w:rsidRDefault="00083B0A">
      <w:pPr>
        <w:spacing w:after="0"/>
      </w:pPr>
    </w:p>
    <w:p w:rsidR="00083B0A" w:rsidRDefault="001B61BD">
      <w:r>
        <w:t xml:space="preserve">Početkom godine Odlukom o prijenosu prava vlasništva na opremi provedeno je </w:t>
      </w:r>
      <w:proofErr w:type="spellStart"/>
      <w:r>
        <w:t>isknjiženje</w:t>
      </w:r>
      <w:proofErr w:type="spellEnd"/>
      <w:r>
        <w:t xml:space="preserve"> tuđe imovine i prijenos u vlasništvo od </w:t>
      </w:r>
      <w:proofErr w:type="spellStart"/>
      <w:r>
        <w:t>CARNETa</w:t>
      </w:r>
      <w:proofErr w:type="spellEnd"/>
      <w:r>
        <w:t>, a na navedenom kontu iskazana je sadašnja vrijednost imovine koja je bila sastavni dio Odluke. </w:t>
      </w:r>
    </w:p>
    <w:p w:rsidR="00083B0A" w:rsidRDefault="00083B0A"/>
    <w:p w:rsidR="00083B0A" w:rsidRDefault="001B61BD">
      <w:pPr>
        <w:keepNext/>
        <w:spacing w:line="240" w:lineRule="auto"/>
        <w:jc w:val="center"/>
      </w:pPr>
      <w:r>
        <w:rPr>
          <w:b/>
          <w:sz w:val="28"/>
        </w:rPr>
        <w:t>Izvještaj o obvezama</w:t>
      </w:r>
    </w:p>
    <w:p w:rsidR="00083B0A" w:rsidRDefault="001B61BD">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083B0A">
            <w:pPr>
              <w:keepNext/>
              <w:keepLines/>
              <w:spacing w:after="0" w:line="240" w:lineRule="auto"/>
            </w:pPr>
          </w:p>
        </w:tc>
        <w:tc>
          <w:tcPr>
            <w:tcW w:w="3180" w:type="dxa"/>
            <w:tcMar>
              <w:top w:w="0" w:type="dxa"/>
              <w:bottom w:w="0" w:type="dxa"/>
            </w:tcMar>
            <w:vAlign w:val="center"/>
          </w:tcPr>
          <w:p w:rsidR="00083B0A" w:rsidRDefault="001B61B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083B0A" w:rsidRDefault="001B61BD">
            <w:pPr>
              <w:keepNext/>
              <w:keepLines/>
              <w:spacing w:after="0" w:line="240" w:lineRule="auto"/>
            </w:pPr>
            <w:r>
              <w:rPr>
                <w:sz w:val="18"/>
              </w:rPr>
              <w:t>V007</w:t>
            </w:r>
          </w:p>
        </w:tc>
        <w:tc>
          <w:tcPr>
            <w:tcW w:w="1860" w:type="dxa"/>
            <w:tcMar>
              <w:top w:w="0" w:type="dxa"/>
              <w:bottom w:w="0" w:type="dxa"/>
            </w:tcMar>
            <w:vAlign w:val="center"/>
          </w:tcPr>
          <w:p w:rsidR="00083B0A" w:rsidRDefault="001B61BD">
            <w:pPr>
              <w:keepNext/>
              <w:keepLines/>
              <w:spacing w:after="0" w:line="240" w:lineRule="auto"/>
              <w:jc w:val="right"/>
            </w:pPr>
            <w:r>
              <w:rPr>
                <w:sz w:val="18"/>
              </w:rPr>
              <w:t>8.320,85</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bl>
    <w:p w:rsidR="00083B0A" w:rsidRDefault="00083B0A">
      <w:pPr>
        <w:spacing w:after="0"/>
      </w:pPr>
    </w:p>
    <w:p w:rsidR="00083B0A" w:rsidRDefault="001B61BD">
      <w:r>
        <w:t xml:space="preserve">Stanje dospjelih obveza na kraju izvještajnog razdoblja za 2025. godinu s prekoračenjem preko 360 dana iznosi 8.320,85 eura, a odnosi se na dospjele obveze za nabavu nefinancijske imovine - zadnju situaciju za radove na PŠ </w:t>
      </w:r>
      <w:proofErr w:type="spellStart"/>
      <w:r>
        <w:t>Miholec</w:t>
      </w:r>
      <w:proofErr w:type="spellEnd"/>
      <w:r>
        <w:t xml:space="preserve"> IV. faza gdje je izvođač kasnio sa izvođenjem radova, te su mu u istom iznosu obračunati penali i poslana je izjava o prijeboju koja nije vraćena, te za navedeno postoji i potraživanje i obveza.</w:t>
      </w:r>
    </w:p>
    <w:p w:rsidR="00083B0A" w:rsidRDefault="00083B0A"/>
    <w:p w:rsidR="00083B0A" w:rsidRDefault="001B61BD">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83B0A">
        <w:tblPrEx>
          <w:tblCellMar>
            <w:top w:w="0" w:type="dxa"/>
            <w:bottom w:w="0" w:type="dxa"/>
          </w:tblCellMar>
        </w:tblPrEx>
        <w:trPr>
          <w:cantSplit/>
        </w:trPr>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83B0A" w:rsidRDefault="001B61BD">
            <w:pPr>
              <w:keepNext/>
              <w:keepLines/>
              <w:spacing w:after="0" w:line="240" w:lineRule="auto"/>
              <w:jc w:val="center"/>
            </w:pPr>
            <w:r>
              <w:rPr>
                <w:b/>
                <w:sz w:val="18"/>
              </w:rPr>
              <w:t>Indeks (%)</w:t>
            </w:r>
          </w:p>
        </w:tc>
      </w:tr>
      <w:tr w:rsidR="00083B0A">
        <w:tblPrEx>
          <w:tblCellMar>
            <w:top w:w="0" w:type="dxa"/>
            <w:bottom w:w="0" w:type="dxa"/>
          </w:tblCellMar>
        </w:tblPrEx>
        <w:trPr>
          <w:cantSplit/>
          <w:trHeight w:val="560"/>
        </w:trPr>
        <w:tc>
          <w:tcPr>
            <w:tcW w:w="700" w:type="dxa"/>
            <w:tcMar>
              <w:top w:w="0" w:type="dxa"/>
              <w:bottom w:w="0" w:type="dxa"/>
            </w:tcMar>
            <w:vAlign w:val="center"/>
          </w:tcPr>
          <w:p w:rsidR="00083B0A" w:rsidRDefault="001B61BD">
            <w:pPr>
              <w:keepNext/>
              <w:keepLines/>
              <w:spacing w:after="0" w:line="240" w:lineRule="auto"/>
            </w:pPr>
            <w:r>
              <w:rPr>
                <w:sz w:val="18"/>
              </w:rPr>
              <w:t>23</w:t>
            </w:r>
          </w:p>
        </w:tc>
        <w:tc>
          <w:tcPr>
            <w:tcW w:w="3180" w:type="dxa"/>
            <w:tcMar>
              <w:top w:w="0" w:type="dxa"/>
              <w:bottom w:w="0" w:type="dxa"/>
            </w:tcMar>
            <w:vAlign w:val="center"/>
          </w:tcPr>
          <w:p w:rsidR="00083B0A" w:rsidRDefault="001B61BD">
            <w:pPr>
              <w:keepNext/>
              <w:keepLines/>
              <w:spacing w:after="0" w:line="240" w:lineRule="auto"/>
            </w:pPr>
            <w:r>
              <w:rPr>
                <w:sz w:val="18"/>
              </w:rPr>
              <w:t>Obveze za rashode poslovanja</w:t>
            </w:r>
          </w:p>
        </w:tc>
        <w:tc>
          <w:tcPr>
            <w:tcW w:w="700" w:type="dxa"/>
            <w:tcMar>
              <w:top w:w="0" w:type="dxa"/>
              <w:bottom w:w="0" w:type="dxa"/>
            </w:tcMar>
            <w:vAlign w:val="center"/>
          </w:tcPr>
          <w:p w:rsidR="00083B0A" w:rsidRDefault="001B61BD">
            <w:pPr>
              <w:keepNext/>
              <w:keepLines/>
              <w:spacing w:after="0" w:line="240" w:lineRule="auto"/>
            </w:pPr>
            <w:r>
              <w:rPr>
                <w:sz w:val="18"/>
              </w:rPr>
              <w:t>ND23</w:t>
            </w:r>
          </w:p>
        </w:tc>
        <w:tc>
          <w:tcPr>
            <w:tcW w:w="1860" w:type="dxa"/>
            <w:tcMar>
              <w:top w:w="0" w:type="dxa"/>
              <w:bottom w:w="0" w:type="dxa"/>
            </w:tcMar>
            <w:vAlign w:val="center"/>
          </w:tcPr>
          <w:p w:rsidR="00083B0A" w:rsidRDefault="001B61BD">
            <w:pPr>
              <w:keepNext/>
              <w:keepLines/>
              <w:spacing w:after="0" w:line="240" w:lineRule="auto"/>
              <w:jc w:val="right"/>
            </w:pPr>
            <w:r>
              <w:rPr>
                <w:sz w:val="18"/>
              </w:rPr>
              <w:t>150.158,26</w:t>
            </w:r>
          </w:p>
        </w:tc>
        <w:tc>
          <w:tcPr>
            <w:tcW w:w="700" w:type="dxa"/>
            <w:tcMar>
              <w:top w:w="0" w:type="dxa"/>
              <w:bottom w:w="0" w:type="dxa"/>
            </w:tcMar>
            <w:vAlign w:val="center"/>
          </w:tcPr>
          <w:p w:rsidR="00083B0A" w:rsidRDefault="001B61BD">
            <w:pPr>
              <w:keepNext/>
              <w:keepLines/>
              <w:spacing w:after="0" w:line="240" w:lineRule="auto"/>
              <w:jc w:val="right"/>
            </w:pPr>
            <w:r>
              <w:rPr>
                <w:sz w:val="18"/>
              </w:rPr>
              <w:t>-</w:t>
            </w:r>
          </w:p>
        </w:tc>
      </w:tr>
    </w:tbl>
    <w:p w:rsidR="00083B0A" w:rsidRDefault="00083B0A">
      <w:pPr>
        <w:spacing w:after="0"/>
      </w:pPr>
    </w:p>
    <w:p w:rsidR="00083B0A" w:rsidRDefault="001B61BD">
      <w:r>
        <w:lastRenderedPageBreak/>
        <w:t>Odnose se na rashode za plaće i ostale materijalne rashode čiji je rok dospijeća u siječnju 2026. godine. Navedene obveze podmirene su početkom siječnja.</w:t>
      </w:r>
    </w:p>
    <w:p w:rsidR="00083B0A" w:rsidRDefault="00083B0A"/>
    <w:p w:rsidR="00083B0A" w:rsidRDefault="001B61BD">
      <w:pPr>
        <w:keepNext/>
        <w:spacing w:line="240" w:lineRule="auto"/>
        <w:jc w:val="center"/>
      </w:pPr>
      <w:r>
        <w:rPr>
          <w:sz w:val="28"/>
        </w:rPr>
        <w:t>Bilješka 41.</w:t>
      </w:r>
    </w:p>
    <w:p w:rsidR="00083B0A" w:rsidRDefault="001B61BD">
      <w:pPr>
        <w:spacing w:line="240" w:lineRule="auto"/>
        <w:jc w:val="both"/>
      </w:pPr>
      <w:r>
        <w:rPr>
          <w:b/>
        </w:rPr>
        <w:t>EU izvještaj</w:t>
      </w:r>
    </w:p>
    <w:p w:rsidR="00083B0A" w:rsidRDefault="001B61BD" w:rsidP="00B2411D">
      <w:pPr>
        <w:jc w:val="both"/>
      </w:pPr>
      <w:r>
        <w:t>U 2025. godini Osnovna škola Sveti Petar Orehovec ostvarila je 20.182,57 eura prihoda putem EU projekata.</w:t>
      </w:r>
      <w:r>
        <w:br/>
        <w:t xml:space="preserve">Na izvoru 510 - Programi Unije ostvareno je 5.642,20 eura prihoda što je manje u odnosu na 2024. godinu jer su u 2025. godini prema novoj Uputi za računovodstveno evidentiranje sredstava EU, sredstva evidentirana na kontu 27521 Obveze za EU predujmove dane iz državnog proračuna u visini uplaćenog predujma, te u </w:t>
      </w:r>
      <w:proofErr w:type="spellStart"/>
      <w:r>
        <w:t>izvanbilančnoj</w:t>
      </w:r>
      <w:proofErr w:type="spellEnd"/>
      <w:r>
        <w:t xml:space="preserve"> evidenciji potraživanja temeljem potpisanog ugovora o dodjeli bespovratnih sredstava na kontu 99171 Potraživanja po ugovorima o dodijeljenim bespovratnim sredstvima iz EU fondova i kontu 99671 Potraživanja po ugovorima o dodijeljenim bespovratnim sredstvima iz EU fondova u visini ukupno ugovorenih potraživanja za dodjelu bespovratnih sredstava, a ne kao prihod prijašnjih godina. 5.642,20 eura evidentirano je kao prihod jer su isplaćeni nakon ocjene </w:t>
      </w:r>
      <w:proofErr w:type="spellStart"/>
      <w:r>
        <w:t>zvršnog</w:t>
      </w:r>
      <w:proofErr w:type="spellEnd"/>
      <w:r>
        <w:t xml:space="preserve"> izvješća (preostalih 20% ugovora) za </w:t>
      </w:r>
      <w:proofErr w:type="spellStart"/>
      <w:r>
        <w:t>Erasmus</w:t>
      </w:r>
      <w:proofErr w:type="spellEnd"/>
      <w:r>
        <w:t>+ projekt Brza moda koji je završen. </w:t>
      </w:r>
      <w:r>
        <w:br/>
        <w:t>Rashodi poslovanja u 2025. godini iz navedenog izvora 510 Programi Unije iznose 28.601,39 eura, a odnose se na troškove mobilnosti koordinatora, nastavnika škole, te učenika i ostale rashode koji su bili potrebni za realizaciju projekata koji su se provodili i koji se provode u 2024., 2025. i 2026. godini pod nazivom Brza moda i Zero Waste.</w:t>
      </w:r>
      <w:r>
        <w:br/>
        <w:t xml:space="preserve">Na kontu 16381 Potraživanja za tekuće pomoći iz državnog proračuna temeljem prijenosa EU sredstava i kontu 96381Tekuće pomoći iz državnog proračuna temeljem prijenosa EU sredstava evidentirano je 11.517,14 eura temeljem nastalih rashoda u 2025. godini za projekt Zero Waste koji se nastavlja u 2026. godini. Ostatak rashoda u iznosu od 17.084,25 eura financiran je iz viška prihoda poslovanja ostvarenih od </w:t>
      </w:r>
      <w:proofErr w:type="spellStart"/>
      <w:r>
        <w:t>Erasmus</w:t>
      </w:r>
      <w:proofErr w:type="spellEnd"/>
      <w:r>
        <w:t xml:space="preserve">+ projekata koji su završeni prijašnjih godina.  Na kontu 27521 evidentirano je 22.644,00 eura obveze za EU predujmove dane iz državnog proračuna, dok je na kontu 99171 i 99671 evidentirana ukupna vrijednost ugovora za </w:t>
      </w:r>
      <w:proofErr w:type="spellStart"/>
      <w:r>
        <w:t>Erasmus</w:t>
      </w:r>
      <w:proofErr w:type="spellEnd"/>
      <w:r>
        <w:t>+ Projekt 2025-1-HR01-KA121-SCH-000310225. </w:t>
      </w:r>
    </w:p>
    <w:p w:rsidR="00083B0A" w:rsidRDefault="001B61BD" w:rsidP="00B2411D">
      <w:pPr>
        <w:jc w:val="both"/>
      </w:pPr>
      <w:r>
        <w:t>Na izvoru 561 Europski socijalni fond plus evidentirani su prihodi i rashodi za projekt Prilika za sve 7 putem kojeg su zaposlene dvije pomoćnice u nastavi, pa su tu evidentirani prihodi u iznosu od 11.462,33 eura na kontu 6393 Tekući prijenosi između proračunskih korisnika istog proračuna temeljem prijenosa EU sredstava i rashodi za plaće i službena putovanja (terenske nastave) koji su skoro duplo veći u odnosu na 2024. godinu jer se početkom 2025. godine osim zaposlene jedne pomoćnice u nastavi ukazala potreba za zapošljavanjem još jednog pomoćnika u nastavi. </w:t>
      </w:r>
    </w:p>
    <w:p w:rsidR="00083B0A" w:rsidRDefault="001B61BD" w:rsidP="00B2411D">
      <w:pPr>
        <w:jc w:val="both"/>
      </w:pPr>
      <w:r>
        <w:t>Na izvoru 565 Europski poljoprivredni fond za ruralni razvoj evidentirani su prihodi i rashodi za projekt Školska shema. Prihodi poslovanja su ostvareni  u iznosu od 3.078,04 eura, a rashodi za namirnice u iznosu od 3.377,41. U odnosu na 2024. godinu nešto su niži prihodi i rashodi zbog manjeg broja učenika. </w:t>
      </w:r>
    </w:p>
    <w:p w:rsidR="00083B0A" w:rsidRDefault="00083B0A" w:rsidP="00B2411D">
      <w:pPr>
        <w:jc w:val="both"/>
      </w:pPr>
    </w:p>
    <w:sectPr w:rsidR="00083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3B0A"/>
    <w:rsid w:val="00083B0A"/>
    <w:rsid w:val="001B61BD"/>
    <w:rsid w:val="00434446"/>
    <w:rsid w:val="00B241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1E8F"/>
  <w15:docId w15:val="{B3F66F5E-A9E6-4EB1-BC0C-49B95FF5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3956</Words>
  <Characters>22555</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OŠ Sveti Petar Orehovec OŠ Sveti Petar Orehovec</cp:lastModifiedBy>
  <cp:revision>2</cp:revision>
  <cp:lastPrinted>2026-02-02T10:10:00Z</cp:lastPrinted>
  <dcterms:created xsi:type="dcterms:W3CDTF">2026-02-02T10:08:00Z</dcterms:created>
  <dcterms:modified xsi:type="dcterms:W3CDTF">2026-02-02T10:41:00Z</dcterms:modified>
</cp:coreProperties>
</file>