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9D07" w14:textId="77777777" w:rsidR="00134998" w:rsidRPr="003E2BEC" w:rsidRDefault="00134998">
      <w:pPr>
        <w:rPr>
          <w:b/>
        </w:rPr>
      </w:pPr>
      <w:r w:rsidRPr="003E2BEC">
        <w:rPr>
          <w:b/>
        </w:rPr>
        <w:t>REPUBLIKA HRVATSKA</w:t>
      </w:r>
    </w:p>
    <w:p w14:paraId="44540629" w14:textId="77777777" w:rsidR="00134998" w:rsidRPr="003E2BEC" w:rsidRDefault="00931F15">
      <w:pPr>
        <w:rPr>
          <w:b/>
        </w:rPr>
      </w:pPr>
      <w:r w:rsidRPr="003E2BEC">
        <w:rPr>
          <w:b/>
        </w:rPr>
        <w:t>KOPRIVNIČKO-KRIŽEVAČKA ŽUPANIJA</w:t>
      </w:r>
    </w:p>
    <w:p w14:paraId="667D2CF5" w14:textId="77777777" w:rsidR="00134998" w:rsidRPr="003E2BEC" w:rsidRDefault="00134998">
      <w:pPr>
        <w:rPr>
          <w:b/>
        </w:rPr>
      </w:pPr>
      <w:r w:rsidRPr="003E2BEC">
        <w:rPr>
          <w:b/>
        </w:rPr>
        <w:t>OSNOVNA ŠKOLA SVETI PETAR OREHOVEC</w:t>
      </w:r>
    </w:p>
    <w:p w14:paraId="6B329994" w14:textId="77777777" w:rsidR="00134998" w:rsidRDefault="00134998">
      <w:r>
        <w:t xml:space="preserve">-------------------------------------------------------------- </w:t>
      </w:r>
    </w:p>
    <w:p w14:paraId="0F3AB629" w14:textId="0BCDA75A" w:rsidR="00042DC7" w:rsidRPr="0044779F" w:rsidRDefault="00C2077C">
      <w:pPr>
        <w:rPr>
          <w:sz w:val="22"/>
          <w:szCs w:val="22"/>
        </w:rPr>
      </w:pPr>
      <w:r>
        <w:t>KLASA</w:t>
      </w:r>
      <w:r w:rsidR="00042DC7">
        <w:t>:</w:t>
      </w:r>
      <w:r w:rsidR="00543CE9">
        <w:t xml:space="preserve"> </w:t>
      </w:r>
      <w:r w:rsidR="0044779F" w:rsidRPr="0044779F">
        <w:rPr>
          <w:rFonts w:ascii="Arial" w:hAnsi="Arial" w:cs="Arial"/>
          <w:color w:val="222222"/>
          <w:sz w:val="22"/>
          <w:szCs w:val="22"/>
          <w:shd w:val="clear" w:color="auto" w:fill="FFFFFF"/>
        </w:rPr>
        <w:t>400-04/2</w:t>
      </w:r>
      <w:r w:rsidR="00706CEB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44779F" w:rsidRPr="0044779F">
        <w:rPr>
          <w:rFonts w:ascii="Arial" w:hAnsi="Arial" w:cs="Arial"/>
          <w:color w:val="222222"/>
          <w:sz w:val="22"/>
          <w:szCs w:val="22"/>
          <w:shd w:val="clear" w:color="auto" w:fill="FFFFFF"/>
        </w:rPr>
        <w:t>-01/</w:t>
      </w:r>
      <w:r w:rsidR="00706CEB">
        <w:rPr>
          <w:rFonts w:ascii="Arial" w:hAnsi="Arial" w:cs="Arial"/>
          <w:color w:val="222222"/>
          <w:sz w:val="22"/>
          <w:szCs w:val="22"/>
          <w:shd w:val="clear" w:color="auto" w:fill="FFFFFF"/>
        </w:rPr>
        <w:t>1</w:t>
      </w:r>
    </w:p>
    <w:p w14:paraId="5A6AEBE1" w14:textId="32B7BF04" w:rsidR="00042DC7" w:rsidRPr="0044779F" w:rsidRDefault="00C2077C">
      <w:pPr>
        <w:rPr>
          <w:sz w:val="22"/>
          <w:szCs w:val="22"/>
        </w:rPr>
      </w:pPr>
      <w:r w:rsidRPr="0044779F">
        <w:rPr>
          <w:sz w:val="22"/>
          <w:szCs w:val="22"/>
        </w:rPr>
        <w:t>URBROJ</w:t>
      </w:r>
      <w:r w:rsidR="00042DC7" w:rsidRPr="0044779F">
        <w:rPr>
          <w:sz w:val="22"/>
          <w:szCs w:val="22"/>
        </w:rPr>
        <w:t>:</w:t>
      </w:r>
      <w:r w:rsidR="0044779F" w:rsidRPr="0044779F">
        <w:rPr>
          <w:sz w:val="22"/>
          <w:szCs w:val="22"/>
        </w:rPr>
        <w:t xml:space="preserve"> </w:t>
      </w:r>
      <w:r w:rsidR="0044779F" w:rsidRPr="0044779F">
        <w:rPr>
          <w:rFonts w:ascii="Arial" w:hAnsi="Arial" w:cs="Arial"/>
          <w:color w:val="222222"/>
          <w:sz w:val="22"/>
          <w:szCs w:val="22"/>
          <w:shd w:val="clear" w:color="auto" w:fill="FFFFFF"/>
        </w:rPr>
        <w:t>2137-44-2</w:t>
      </w:r>
      <w:r w:rsidR="00706CEB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44779F" w:rsidRPr="0044779F">
        <w:rPr>
          <w:rFonts w:ascii="Arial" w:hAnsi="Arial" w:cs="Arial"/>
          <w:color w:val="222222"/>
          <w:sz w:val="22"/>
          <w:szCs w:val="22"/>
          <w:shd w:val="clear" w:color="auto" w:fill="FFFFFF"/>
        </w:rPr>
        <w:t>-1</w:t>
      </w:r>
    </w:p>
    <w:p w14:paraId="52E7FE4A" w14:textId="77777777" w:rsidR="00772E51" w:rsidRDefault="00772E51">
      <w:r>
        <w:t>-------------------------------------------------------------</w:t>
      </w:r>
    </w:p>
    <w:p w14:paraId="291337C6" w14:textId="7E92CFE9" w:rsidR="00134998" w:rsidRDefault="00134998">
      <w:r>
        <w:t xml:space="preserve">Sveti </w:t>
      </w:r>
      <w:r w:rsidR="00D71E87">
        <w:t>Petar Orehovec</w:t>
      </w:r>
      <w:r w:rsidR="00236D69">
        <w:t xml:space="preserve">, </w:t>
      </w:r>
      <w:r w:rsidR="00D7759F">
        <w:t>30</w:t>
      </w:r>
      <w:r w:rsidR="00236D69">
        <w:t>. siječnja</w:t>
      </w:r>
      <w:r w:rsidR="00E93229">
        <w:t xml:space="preserve"> 202</w:t>
      </w:r>
      <w:r w:rsidR="00D7759F">
        <w:t>5</w:t>
      </w:r>
      <w:r>
        <w:t>. godine</w:t>
      </w:r>
    </w:p>
    <w:p w14:paraId="3E31E399" w14:textId="77777777" w:rsidR="00D740A7" w:rsidRDefault="00D740A7"/>
    <w:p w14:paraId="1AF5380E" w14:textId="77777777" w:rsidR="00F072E6" w:rsidRDefault="00F072E6" w:rsidP="00F072E6">
      <w:pPr>
        <w:rPr>
          <w:b/>
        </w:rPr>
      </w:pPr>
    </w:p>
    <w:p w14:paraId="4C7431E6" w14:textId="77777777" w:rsidR="00F072E6" w:rsidRDefault="00F072E6" w:rsidP="00F072E6">
      <w:pPr>
        <w:rPr>
          <w:b/>
        </w:rPr>
      </w:pPr>
      <w:r>
        <w:rPr>
          <w:b/>
        </w:rPr>
        <w:t xml:space="preserve">Obveznik:  </w:t>
      </w:r>
      <w:r w:rsidR="00D71E87">
        <w:rPr>
          <w:b/>
        </w:rPr>
        <w:t xml:space="preserve">        </w:t>
      </w:r>
      <w:r>
        <w:rPr>
          <w:b/>
        </w:rPr>
        <w:t>OSNOVNA ŠKOLA</w:t>
      </w:r>
    </w:p>
    <w:p w14:paraId="20AB22F7" w14:textId="77777777" w:rsidR="00D71E87" w:rsidRDefault="00F072E6" w:rsidP="00D71E87">
      <w:pPr>
        <w:rPr>
          <w:b/>
        </w:rPr>
      </w:pPr>
      <w:r>
        <w:rPr>
          <w:b/>
        </w:rPr>
        <w:t xml:space="preserve">                    </w:t>
      </w:r>
      <w:r w:rsidR="00D71E87">
        <w:rPr>
          <w:b/>
        </w:rPr>
        <w:t xml:space="preserve">        </w:t>
      </w:r>
      <w:r>
        <w:rPr>
          <w:b/>
        </w:rPr>
        <w:t>SVETI PETAR OREHOVEC</w:t>
      </w:r>
    </w:p>
    <w:p w14:paraId="60693279" w14:textId="77777777" w:rsidR="00D71E87" w:rsidRPr="00D71E87" w:rsidRDefault="00D71E87" w:rsidP="00D71E87">
      <w:pPr>
        <w:rPr>
          <w:b/>
        </w:rPr>
      </w:pPr>
      <w:r>
        <w:t xml:space="preserve">RKP :        </w:t>
      </w:r>
      <w:r>
        <w:tab/>
        <w:t xml:space="preserve">    08607</w:t>
      </w:r>
    </w:p>
    <w:p w14:paraId="3EC23681" w14:textId="77777777" w:rsidR="00D71E87" w:rsidRDefault="00D71E87" w:rsidP="00D71E87">
      <w:pPr>
        <w:tabs>
          <w:tab w:val="left" w:pos="1134"/>
        </w:tabs>
      </w:pPr>
      <w:r>
        <w:t>MB:                    01440888</w:t>
      </w:r>
    </w:p>
    <w:p w14:paraId="3BB1D7F1" w14:textId="77777777" w:rsidR="00D71E87" w:rsidRDefault="00D71E87" w:rsidP="00D71E87">
      <w:r>
        <w:t>OIB:                   16457349341</w:t>
      </w:r>
    </w:p>
    <w:p w14:paraId="30B613AA" w14:textId="77777777" w:rsidR="00D71E87" w:rsidRDefault="00D71E87" w:rsidP="00D71E87">
      <w:r>
        <w:t>Pošta i mjesto:    48267 OREHOVEC</w:t>
      </w:r>
    </w:p>
    <w:p w14:paraId="541D35CD" w14:textId="77777777" w:rsidR="00D71E87" w:rsidRDefault="00D71E87" w:rsidP="00D71E87">
      <w:r>
        <w:t>Adresa sjedišta:  SVETI PETAR OREHOVEC 90</w:t>
      </w:r>
    </w:p>
    <w:p w14:paraId="7FA5D987" w14:textId="77777777" w:rsidR="00D71E87" w:rsidRDefault="00D71E87" w:rsidP="00D71E87">
      <w:r>
        <w:t>Razina :              31</w:t>
      </w:r>
    </w:p>
    <w:p w14:paraId="18970B01" w14:textId="77777777" w:rsidR="00D71E87" w:rsidRDefault="00D71E87" w:rsidP="00D71E87">
      <w:pPr>
        <w:tabs>
          <w:tab w:val="left" w:pos="1155"/>
        </w:tabs>
      </w:pPr>
      <w:r>
        <w:t>Razdjel:              000</w:t>
      </w:r>
    </w:p>
    <w:p w14:paraId="758DDBAF" w14:textId="77777777" w:rsidR="00D71E87" w:rsidRDefault="00D71E87" w:rsidP="00F072E6">
      <w:r>
        <w:t>NKD :                8520  Osnovno obrazovanje</w:t>
      </w:r>
    </w:p>
    <w:p w14:paraId="5E31BCDD" w14:textId="77777777" w:rsidR="00D71E87" w:rsidRDefault="00D71E87" w:rsidP="00F072E6">
      <w:r>
        <w:t>Šifra županije:   06 –</w:t>
      </w:r>
      <w:r w:rsidR="009219E6">
        <w:t xml:space="preserve"> Koprivničko-križevačka županija</w:t>
      </w:r>
    </w:p>
    <w:p w14:paraId="35274087" w14:textId="77777777" w:rsidR="00D71E87" w:rsidRDefault="00D71E87" w:rsidP="00F072E6">
      <w:r>
        <w:t>Šifra općine:      442- Općina Sveti Petar Orehovec</w:t>
      </w:r>
    </w:p>
    <w:p w14:paraId="3DE35781" w14:textId="77777777" w:rsidR="00D71E87" w:rsidRDefault="00D71E87" w:rsidP="00F072E6"/>
    <w:p w14:paraId="27A36B1D" w14:textId="5EFECC8A" w:rsidR="00202361" w:rsidRPr="00991798" w:rsidRDefault="00E93229" w:rsidP="00F072E6">
      <w:r>
        <w:t>Oznaka razdoblja: 202</w:t>
      </w:r>
      <w:r w:rsidR="00706CEB">
        <w:t>4</w:t>
      </w:r>
      <w:r w:rsidR="00236D69">
        <w:t>-12</w:t>
      </w:r>
    </w:p>
    <w:p w14:paraId="4350FB1F" w14:textId="77777777" w:rsidR="00D740A7" w:rsidRPr="00202361" w:rsidRDefault="00D740A7" w:rsidP="00F072E6">
      <w:pPr>
        <w:rPr>
          <w:b/>
          <w:sz w:val="28"/>
          <w:szCs w:val="28"/>
        </w:rPr>
      </w:pPr>
    </w:p>
    <w:p w14:paraId="14BEA7F6" w14:textId="43C73D7C" w:rsidR="003E5C17" w:rsidRDefault="00202361" w:rsidP="00202361">
      <w:pPr>
        <w:jc w:val="center"/>
        <w:rPr>
          <w:b/>
          <w:sz w:val="28"/>
          <w:szCs w:val="28"/>
        </w:rPr>
      </w:pPr>
      <w:r w:rsidRPr="00202361">
        <w:rPr>
          <w:b/>
          <w:sz w:val="28"/>
          <w:szCs w:val="28"/>
        </w:rPr>
        <w:t xml:space="preserve">Bilješke </w:t>
      </w:r>
      <w:r w:rsidR="00615CD3">
        <w:rPr>
          <w:b/>
          <w:sz w:val="28"/>
          <w:szCs w:val="28"/>
        </w:rPr>
        <w:t>uz financijsk</w:t>
      </w:r>
      <w:r w:rsidR="00991798">
        <w:rPr>
          <w:b/>
          <w:sz w:val="28"/>
          <w:szCs w:val="28"/>
        </w:rPr>
        <w:t>e</w:t>
      </w:r>
      <w:r w:rsidR="00615CD3">
        <w:rPr>
          <w:b/>
          <w:sz w:val="28"/>
          <w:szCs w:val="28"/>
        </w:rPr>
        <w:t xml:space="preserve"> izvještaj</w:t>
      </w:r>
      <w:r w:rsidR="00991798">
        <w:rPr>
          <w:b/>
          <w:sz w:val="28"/>
          <w:szCs w:val="28"/>
        </w:rPr>
        <w:t>e</w:t>
      </w:r>
      <w:r w:rsidR="003E5C17">
        <w:rPr>
          <w:b/>
          <w:sz w:val="28"/>
          <w:szCs w:val="28"/>
        </w:rPr>
        <w:t xml:space="preserve"> za razdoblje </w:t>
      </w:r>
    </w:p>
    <w:p w14:paraId="7AEC8640" w14:textId="56E93B11" w:rsidR="00D740A7" w:rsidRDefault="00AF014F" w:rsidP="00991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 siječnja do 31. prosinca</w:t>
      </w:r>
      <w:r w:rsidR="00E93229">
        <w:rPr>
          <w:b/>
          <w:sz w:val="28"/>
          <w:szCs w:val="28"/>
        </w:rPr>
        <w:t xml:space="preserve"> 202</w:t>
      </w:r>
      <w:r w:rsidR="00706CEB">
        <w:rPr>
          <w:b/>
          <w:sz w:val="28"/>
          <w:szCs w:val="28"/>
        </w:rPr>
        <w:t>4</w:t>
      </w:r>
      <w:r w:rsidR="003E5C17">
        <w:rPr>
          <w:b/>
          <w:sz w:val="28"/>
          <w:szCs w:val="28"/>
        </w:rPr>
        <w:t>. godine</w:t>
      </w:r>
    </w:p>
    <w:p w14:paraId="5C06FFC1" w14:textId="77777777" w:rsidR="00991798" w:rsidRPr="00D740A7" w:rsidRDefault="00991798" w:rsidP="00202361">
      <w:pPr>
        <w:jc w:val="center"/>
        <w:rPr>
          <w:b/>
        </w:rPr>
      </w:pPr>
    </w:p>
    <w:p w14:paraId="68CACB9C" w14:textId="77777777" w:rsidR="00D740A7" w:rsidRPr="00D740A7" w:rsidRDefault="00D740A7" w:rsidP="00D740A7">
      <w:pPr>
        <w:numPr>
          <w:ilvl w:val="0"/>
          <w:numId w:val="5"/>
        </w:numPr>
        <w:rPr>
          <w:b/>
        </w:rPr>
      </w:pPr>
      <w:r w:rsidRPr="00D740A7">
        <w:rPr>
          <w:b/>
        </w:rPr>
        <w:t>Uvodni dio</w:t>
      </w:r>
    </w:p>
    <w:p w14:paraId="46F21682" w14:textId="77777777" w:rsidR="007D51DF" w:rsidRPr="00D740A7" w:rsidRDefault="007D51DF" w:rsidP="00202361">
      <w:pPr>
        <w:jc w:val="center"/>
        <w:rPr>
          <w:b/>
        </w:rPr>
      </w:pPr>
    </w:p>
    <w:p w14:paraId="50565636" w14:textId="7BBA9CCC" w:rsidR="00203581" w:rsidRPr="00D740A7" w:rsidRDefault="007D51DF" w:rsidP="00D740A7">
      <w:pPr>
        <w:jc w:val="both"/>
      </w:pPr>
      <w:r w:rsidRPr="00D740A7">
        <w:t>Obveza sastavljanja financijskih izvještaja u sustavu proračuna propisana je odred</w:t>
      </w:r>
      <w:r w:rsidR="00615CD3">
        <w:t xml:space="preserve">bama Zakona o proračunu (NN </w:t>
      </w:r>
      <w:r w:rsidRPr="00D740A7">
        <w:t>87/2008, 136/2012, 15/2015.</w:t>
      </w:r>
      <w:r w:rsidR="0044779F">
        <w:t>, 144/2021</w:t>
      </w:r>
      <w:r w:rsidRPr="00D740A7">
        <w:t>), a Pravilnikom o financijskom izvještavanju u proračunskom računovodstvu (NN br. 3/15, 93/15, 135/15, 2/2017, 28/2017, 112/2018</w:t>
      </w:r>
      <w:r w:rsidR="0044779F">
        <w:t xml:space="preserve">, 37/2022 </w:t>
      </w:r>
      <w:r w:rsidRPr="00D740A7">
        <w:t xml:space="preserve">) propisani su obrasci, njihov sadržaj i oblik financijskih izvještaja. </w:t>
      </w:r>
    </w:p>
    <w:p w14:paraId="1B363F6B" w14:textId="77777777" w:rsidR="007D51DF" w:rsidRPr="00D740A7" w:rsidRDefault="007D51DF" w:rsidP="00D740A7">
      <w:pPr>
        <w:jc w:val="both"/>
      </w:pPr>
    </w:p>
    <w:p w14:paraId="0B2BB1A2" w14:textId="2EED244B" w:rsidR="00D740A7" w:rsidRPr="00D740A7" w:rsidRDefault="007D51DF" w:rsidP="00D740A7">
      <w:pPr>
        <w:jc w:val="both"/>
      </w:pPr>
      <w:r w:rsidRPr="00D740A7">
        <w:t xml:space="preserve">Osnovna škola Sveti Petar Orehovec bavi se odgojem i obrazovanjem djece od </w:t>
      </w:r>
      <w:r w:rsidR="00706CEB">
        <w:t>7</w:t>
      </w:r>
      <w:r w:rsidRPr="00D740A7">
        <w:t xml:space="preserve"> do 15 godina.</w:t>
      </w:r>
      <w:r w:rsidR="00D740A7" w:rsidRPr="00D740A7">
        <w:t xml:space="preserve"> Ne obavlja gospodarsku djelatnost i nije u sustavu PDV-a. </w:t>
      </w:r>
    </w:p>
    <w:p w14:paraId="264A4B73" w14:textId="77777777" w:rsidR="00D740A7" w:rsidRPr="00D740A7" w:rsidRDefault="00D740A7" w:rsidP="00D740A7">
      <w:pPr>
        <w:jc w:val="both"/>
      </w:pPr>
    </w:p>
    <w:p w14:paraId="0B3D4C14" w14:textId="2E76FE65" w:rsidR="00D740A7" w:rsidRDefault="007D51DF" w:rsidP="00D740A7">
      <w:pPr>
        <w:jc w:val="both"/>
      </w:pPr>
      <w:r w:rsidRPr="00D740A7">
        <w:t xml:space="preserve"> U Matičnoj šk</w:t>
      </w:r>
      <w:r w:rsidR="00E93229">
        <w:t xml:space="preserve">oli u Svetom Petru </w:t>
      </w:r>
      <w:proofErr w:type="spellStart"/>
      <w:r w:rsidR="00E93229">
        <w:t>Orehovcu</w:t>
      </w:r>
      <w:proofErr w:type="spellEnd"/>
      <w:r w:rsidR="00E93229">
        <w:t xml:space="preserve">, i </w:t>
      </w:r>
      <w:r w:rsidRPr="00D740A7">
        <w:t xml:space="preserve">PŠ </w:t>
      </w:r>
      <w:proofErr w:type="spellStart"/>
      <w:r w:rsidRPr="00D740A7">
        <w:t>Fodrovec</w:t>
      </w:r>
      <w:proofErr w:type="spellEnd"/>
      <w:r w:rsidRPr="00D740A7">
        <w:t xml:space="preserve"> nastava je organizirana u 2 smjene. U PŠ </w:t>
      </w:r>
      <w:proofErr w:type="spellStart"/>
      <w:r w:rsidRPr="00D740A7">
        <w:t>Bočkovec</w:t>
      </w:r>
      <w:proofErr w:type="spellEnd"/>
      <w:r w:rsidR="00E93229">
        <w:t xml:space="preserve">, PŠ </w:t>
      </w:r>
      <w:proofErr w:type="spellStart"/>
      <w:r w:rsidR="00E93229">
        <w:t>Miholec</w:t>
      </w:r>
      <w:proofErr w:type="spellEnd"/>
      <w:r w:rsidRPr="00D740A7">
        <w:t xml:space="preserve"> i PŠ </w:t>
      </w:r>
      <w:proofErr w:type="spellStart"/>
      <w:r w:rsidRPr="00D740A7">
        <w:t>Gregurovec</w:t>
      </w:r>
      <w:proofErr w:type="spellEnd"/>
      <w:r w:rsidRPr="00D740A7">
        <w:t xml:space="preserve"> održava se </w:t>
      </w:r>
      <w:proofErr w:type="spellStart"/>
      <w:r w:rsidRPr="00D740A7">
        <w:t>jednosmjenska</w:t>
      </w:r>
      <w:proofErr w:type="spellEnd"/>
      <w:r w:rsidRPr="00D740A7">
        <w:t xml:space="preserve"> nastava. </w:t>
      </w:r>
    </w:p>
    <w:p w14:paraId="260A2576" w14:textId="6E4BDF41" w:rsidR="00991798" w:rsidRDefault="00991798" w:rsidP="00D740A7">
      <w:pPr>
        <w:jc w:val="both"/>
      </w:pPr>
    </w:p>
    <w:p w14:paraId="11734EFA" w14:textId="77777777" w:rsidR="00991798" w:rsidRPr="00D740A7" w:rsidRDefault="00991798" w:rsidP="00991798">
      <w:pPr>
        <w:jc w:val="both"/>
      </w:pPr>
      <w:r>
        <w:t xml:space="preserve">Ravnatelj Osnovne škole Sveti Petar Orehovec je Stjepan Lučki, prof. koji je odgovorna osoba za potpisivanje financijskih izvještaja i njihovu predaju. </w:t>
      </w:r>
    </w:p>
    <w:p w14:paraId="0FA985B2" w14:textId="77777777" w:rsidR="00991798" w:rsidRPr="00D740A7" w:rsidRDefault="00991798" w:rsidP="00991798">
      <w:pPr>
        <w:jc w:val="both"/>
      </w:pPr>
    </w:p>
    <w:p w14:paraId="757AABF8" w14:textId="77777777" w:rsidR="00991798" w:rsidRDefault="00991798" w:rsidP="00991798">
      <w:pPr>
        <w:jc w:val="both"/>
      </w:pPr>
      <w:r w:rsidRPr="00D740A7">
        <w:t>Svi odgojno-obrazovni sadržaji izvode se prema nastavnim planovima i programima koje je odobrilo ministarstvo nadležno za odgoj i obrazovanje te Godišnjem planu i programu rada i Školskom kurikulumu OŠ Sveti Petar Orehovec.</w:t>
      </w:r>
      <w:r>
        <w:t xml:space="preserve"> </w:t>
      </w:r>
    </w:p>
    <w:p w14:paraId="7E242CAC" w14:textId="77777777" w:rsidR="00991798" w:rsidRDefault="00991798" w:rsidP="00991798">
      <w:pPr>
        <w:jc w:val="both"/>
      </w:pPr>
    </w:p>
    <w:p w14:paraId="6FC0B413" w14:textId="5A962756" w:rsidR="00991798" w:rsidRDefault="00991798" w:rsidP="00D740A7">
      <w:pPr>
        <w:jc w:val="both"/>
      </w:pPr>
      <w:r>
        <w:t xml:space="preserve">Osoba koja je sastavljala Bilješke uz financijske izvještaje je Kristina </w:t>
      </w:r>
      <w:proofErr w:type="spellStart"/>
      <w:r>
        <w:t>Truščec</w:t>
      </w:r>
      <w:proofErr w:type="spellEnd"/>
      <w:r>
        <w:t>, računovotkinja.</w:t>
      </w:r>
    </w:p>
    <w:p w14:paraId="4D700321" w14:textId="77777777" w:rsidR="00706CEB" w:rsidRPr="00D740A7" w:rsidRDefault="00706CEB" w:rsidP="00D740A7">
      <w:pPr>
        <w:jc w:val="both"/>
      </w:pPr>
    </w:p>
    <w:p w14:paraId="5DF6B05E" w14:textId="77777777" w:rsidR="00C03314" w:rsidRDefault="00C03314" w:rsidP="00C03314">
      <w:pPr>
        <w:numPr>
          <w:ilvl w:val="0"/>
          <w:numId w:val="5"/>
        </w:numPr>
        <w:rPr>
          <w:b/>
        </w:rPr>
      </w:pPr>
      <w:r w:rsidRPr="00D740A7">
        <w:rPr>
          <w:b/>
        </w:rPr>
        <w:lastRenderedPageBreak/>
        <w:t xml:space="preserve">Bilješke uz  </w:t>
      </w:r>
      <w:r>
        <w:rPr>
          <w:b/>
        </w:rPr>
        <w:t xml:space="preserve">Obrazac </w:t>
      </w:r>
      <w:r w:rsidRPr="00D740A7">
        <w:rPr>
          <w:b/>
        </w:rPr>
        <w:t>Bilanc</w:t>
      </w:r>
      <w:r>
        <w:rPr>
          <w:b/>
        </w:rPr>
        <w:t>a</w:t>
      </w:r>
    </w:p>
    <w:p w14:paraId="3C6FC6BB" w14:textId="2727BEA4" w:rsidR="00AC1425" w:rsidRDefault="00AC1425" w:rsidP="00AC1425">
      <w:pPr>
        <w:rPr>
          <w:b/>
        </w:rPr>
      </w:pPr>
    </w:p>
    <w:p w14:paraId="42CF6CF8" w14:textId="4B3B7A95" w:rsidR="006167DC" w:rsidRDefault="00706CEB" w:rsidP="009E4981">
      <w:pPr>
        <w:jc w:val="both"/>
      </w:pPr>
      <w:r>
        <w:t xml:space="preserve">Za sudski spor koji se vodio </w:t>
      </w:r>
      <w:r w:rsidR="00692D18">
        <w:t>od</w:t>
      </w:r>
      <w:r>
        <w:t xml:space="preserve"> </w:t>
      </w:r>
      <w:r w:rsidR="00692D18">
        <w:t xml:space="preserve">2022. godine </w:t>
      </w:r>
      <w:r>
        <w:t xml:space="preserve">donesena </w:t>
      </w:r>
      <w:r w:rsidR="00E1335D">
        <w:t xml:space="preserve">je </w:t>
      </w:r>
      <w:r w:rsidR="00E06C60">
        <w:t xml:space="preserve">pravomoćna presuda 2024. godine, </w:t>
      </w:r>
      <w:r w:rsidR="00692D18">
        <w:t>z</w:t>
      </w:r>
      <w:r w:rsidR="006167DC">
        <w:t xml:space="preserve">avršen </w:t>
      </w:r>
      <w:r w:rsidR="00692D18">
        <w:t xml:space="preserve">je </w:t>
      </w:r>
      <w:r w:rsidR="006167DC">
        <w:t>i isplaćen</w:t>
      </w:r>
      <w:r>
        <w:t>a</w:t>
      </w:r>
      <w:r w:rsidR="006167DC">
        <w:t xml:space="preserve"> </w:t>
      </w:r>
      <w:r>
        <w:t>je</w:t>
      </w:r>
      <w:r w:rsidR="006167DC">
        <w:t xml:space="preserve"> razlik</w:t>
      </w:r>
      <w:r>
        <w:t>a</w:t>
      </w:r>
      <w:r w:rsidR="006167DC">
        <w:t xml:space="preserve"> plać</w:t>
      </w:r>
      <w:r>
        <w:t>e</w:t>
      </w:r>
      <w:r w:rsidR="006167DC">
        <w:t xml:space="preserve"> sa svim pripadajućim troškovima</w:t>
      </w:r>
      <w:r w:rsidR="00E1335D">
        <w:t xml:space="preserve"> u iznosu od 234,19 eura dana 22.02.2024. godine,  tako da OŠ Sveti Petar Orehovec više nema sudskih sporova u tijeku. </w:t>
      </w:r>
    </w:p>
    <w:p w14:paraId="14BBC19F" w14:textId="77777777" w:rsidR="006167DC" w:rsidRDefault="006167DC" w:rsidP="00AC1425"/>
    <w:p w14:paraId="6F490A18" w14:textId="77777777" w:rsidR="00B47D04" w:rsidRDefault="00B47D04" w:rsidP="00FC2AE6">
      <w:pPr>
        <w:jc w:val="both"/>
      </w:pPr>
    </w:p>
    <w:p w14:paraId="6ED14394" w14:textId="0D9A5BD3" w:rsidR="00726278" w:rsidRDefault="00034250" w:rsidP="00FC2AE6">
      <w:pPr>
        <w:jc w:val="both"/>
      </w:pPr>
      <w:r>
        <w:t xml:space="preserve">Popis ugovornih odnosa koji uz ispunjenje određenih uvjeta mogu postati imovina </w:t>
      </w:r>
    </w:p>
    <w:p w14:paraId="2CB3F81E" w14:textId="5CC0D0C9" w:rsidR="00726278" w:rsidRDefault="00726278" w:rsidP="00FC2AE6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0"/>
        <w:gridCol w:w="977"/>
        <w:gridCol w:w="918"/>
        <w:gridCol w:w="929"/>
        <w:gridCol w:w="1031"/>
        <w:gridCol w:w="972"/>
        <w:gridCol w:w="813"/>
        <w:gridCol w:w="1069"/>
        <w:gridCol w:w="857"/>
        <w:gridCol w:w="976"/>
      </w:tblGrid>
      <w:tr w:rsidR="00F62565" w14:paraId="07414EF4" w14:textId="77777777" w:rsidTr="00E1335D">
        <w:tc>
          <w:tcPr>
            <w:tcW w:w="533" w:type="dxa"/>
          </w:tcPr>
          <w:p w14:paraId="598BE24E" w14:textId="203A92A8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Red. br.</w:t>
            </w:r>
          </w:p>
        </w:tc>
        <w:tc>
          <w:tcPr>
            <w:tcW w:w="978" w:type="dxa"/>
          </w:tcPr>
          <w:p w14:paraId="6675B9D4" w14:textId="4AB9BB2D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Datum jamstva</w:t>
            </w:r>
          </w:p>
        </w:tc>
        <w:tc>
          <w:tcPr>
            <w:tcW w:w="933" w:type="dxa"/>
          </w:tcPr>
          <w:p w14:paraId="4D66DEA5" w14:textId="7C1B5A6B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Instrument osiguranja</w:t>
            </w:r>
          </w:p>
        </w:tc>
        <w:tc>
          <w:tcPr>
            <w:tcW w:w="947" w:type="dxa"/>
          </w:tcPr>
          <w:p w14:paraId="7E78379B" w14:textId="0E0B55B1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Iznos primljenog jamstva</w:t>
            </w:r>
          </w:p>
        </w:tc>
        <w:tc>
          <w:tcPr>
            <w:tcW w:w="1060" w:type="dxa"/>
          </w:tcPr>
          <w:p w14:paraId="64FA2314" w14:textId="02CFA793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Davatelj jamstva</w:t>
            </w:r>
          </w:p>
        </w:tc>
        <w:tc>
          <w:tcPr>
            <w:tcW w:w="972" w:type="dxa"/>
          </w:tcPr>
          <w:p w14:paraId="6B209426" w14:textId="7FD63124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Namjena</w:t>
            </w:r>
          </w:p>
        </w:tc>
        <w:tc>
          <w:tcPr>
            <w:tcW w:w="953" w:type="dxa"/>
          </w:tcPr>
          <w:p w14:paraId="5BE0667F" w14:textId="6E0AA79E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Broj ugovora</w:t>
            </w:r>
          </w:p>
        </w:tc>
        <w:tc>
          <w:tcPr>
            <w:tcW w:w="1069" w:type="dxa"/>
          </w:tcPr>
          <w:p w14:paraId="10D3FAB5" w14:textId="77777777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Rok</w:t>
            </w:r>
          </w:p>
          <w:p w14:paraId="4AC8F72B" w14:textId="0B359C8E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važenja</w:t>
            </w:r>
          </w:p>
        </w:tc>
        <w:tc>
          <w:tcPr>
            <w:tcW w:w="877" w:type="dxa"/>
          </w:tcPr>
          <w:p w14:paraId="1ABF0F14" w14:textId="612FFD9E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Predmet ugovora</w:t>
            </w:r>
          </w:p>
        </w:tc>
        <w:tc>
          <w:tcPr>
            <w:tcW w:w="740" w:type="dxa"/>
          </w:tcPr>
          <w:p w14:paraId="2EB23FAB" w14:textId="61C1F1F7" w:rsidR="00034250" w:rsidRPr="00034250" w:rsidRDefault="00034250" w:rsidP="00FC2AE6">
            <w:pPr>
              <w:jc w:val="both"/>
              <w:rPr>
                <w:sz w:val="16"/>
                <w:szCs w:val="16"/>
              </w:rPr>
            </w:pPr>
            <w:r w:rsidRPr="00034250">
              <w:rPr>
                <w:sz w:val="16"/>
                <w:szCs w:val="16"/>
              </w:rPr>
              <w:t>Datum povrata jamstva</w:t>
            </w:r>
          </w:p>
        </w:tc>
      </w:tr>
      <w:tr w:rsidR="00F62565" w14:paraId="553D1A60" w14:textId="77777777" w:rsidTr="00E1335D">
        <w:tc>
          <w:tcPr>
            <w:tcW w:w="533" w:type="dxa"/>
          </w:tcPr>
          <w:p w14:paraId="6F7E9338" w14:textId="4CFADE26" w:rsidR="00034250" w:rsidRPr="00B47D04" w:rsidRDefault="00034250" w:rsidP="00FC2AE6">
            <w:pPr>
              <w:jc w:val="both"/>
              <w:rPr>
                <w:sz w:val="18"/>
                <w:szCs w:val="18"/>
              </w:rPr>
            </w:pPr>
            <w:r w:rsidRPr="00B47D04">
              <w:rPr>
                <w:sz w:val="18"/>
                <w:szCs w:val="18"/>
              </w:rPr>
              <w:t>1.</w:t>
            </w:r>
          </w:p>
        </w:tc>
        <w:tc>
          <w:tcPr>
            <w:tcW w:w="978" w:type="dxa"/>
          </w:tcPr>
          <w:p w14:paraId="65E2CE77" w14:textId="5DC42364" w:rsidR="00034250" w:rsidRPr="00A12FF8" w:rsidRDefault="0044779F" w:rsidP="00FC2A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14.01.2022</w:t>
            </w:r>
            <w:r w:rsidR="009341F4" w:rsidRPr="00A12FF8">
              <w:rPr>
                <w:sz w:val="16"/>
                <w:szCs w:val="16"/>
              </w:rPr>
              <w:t>.</w:t>
            </w:r>
          </w:p>
        </w:tc>
        <w:tc>
          <w:tcPr>
            <w:tcW w:w="933" w:type="dxa"/>
          </w:tcPr>
          <w:p w14:paraId="4917A6A3" w14:textId="6018E7B1" w:rsidR="00034250" w:rsidRPr="00A12FF8" w:rsidRDefault="009341F4" w:rsidP="00FC2AE6">
            <w:pPr>
              <w:jc w:val="both"/>
              <w:rPr>
                <w:sz w:val="16"/>
                <w:szCs w:val="16"/>
              </w:rPr>
            </w:pPr>
            <w:r w:rsidRPr="00A12FF8">
              <w:rPr>
                <w:sz w:val="16"/>
                <w:szCs w:val="16"/>
              </w:rPr>
              <w:t>Uplaćena jamčevina</w:t>
            </w:r>
          </w:p>
        </w:tc>
        <w:tc>
          <w:tcPr>
            <w:tcW w:w="947" w:type="dxa"/>
          </w:tcPr>
          <w:p w14:paraId="2B609B46" w14:textId="2FC80985" w:rsidR="00034250" w:rsidRPr="00A12FF8" w:rsidRDefault="005023A6" w:rsidP="00FC2A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3.318,07</w:t>
            </w:r>
          </w:p>
        </w:tc>
        <w:tc>
          <w:tcPr>
            <w:tcW w:w="1060" w:type="dxa"/>
          </w:tcPr>
          <w:p w14:paraId="3431A106" w14:textId="21CCAFA8" w:rsidR="00034250" w:rsidRPr="00A12FF8" w:rsidRDefault="00B47D04" w:rsidP="00FC2AE6">
            <w:pPr>
              <w:jc w:val="both"/>
              <w:rPr>
                <w:sz w:val="16"/>
                <w:szCs w:val="16"/>
              </w:rPr>
            </w:pPr>
            <w:proofErr w:type="spellStart"/>
            <w:r w:rsidRPr="00A12FF8">
              <w:rPr>
                <w:sz w:val="16"/>
                <w:szCs w:val="16"/>
              </w:rPr>
              <w:t>Graša</w:t>
            </w:r>
            <w:proofErr w:type="spellEnd"/>
            <w:r w:rsidRPr="00A12FF8">
              <w:rPr>
                <w:sz w:val="16"/>
                <w:szCs w:val="16"/>
              </w:rPr>
              <w:t xml:space="preserve"> graditeljstvo d.o.o.</w:t>
            </w:r>
          </w:p>
        </w:tc>
        <w:tc>
          <w:tcPr>
            <w:tcW w:w="972" w:type="dxa"/>
          </w:tcPr>
          <w:p w14:paraId="6EFB3FCA" w14:textId="42A55361" w:rsidR="00034250" w:rsidRPr="00A12FF8" w:rsidRDefault="00B47D04" w:rsidP="00FC2AE6">
            <w:pPr>
              <w:jc w:val="both"/>
              <w:rPr>
                <w:sz w:val="16"/>
                <w:szCs w:val="16"/>
              </w:rPr>
            </w:pPr>
            <w:r w:rsidRPr="00A12FF8">
              <w:rPr>
                <w:sz w:val="16"/>
                <w:szCs w:val="16"/>
              </w:rPr>
              <w:t>Otklanjanje nedostataka</w:t>
            </w:r>
          </w:p>
        </w:tc>
        <w:tc>
          <w:tcPr>
            <w:tcW w:w="953" w:type="dxa"/>
          </w:tcPr>
          <w:p w14:paraId="542BD812" w14:textId="77777777" w:rsidR="00034250" w:rsidRDefault="00A12FF8" w:rsidP="00FC2AE6">
            <w:pPr>
              <w:jc w:val="both"/>
              <w:rPr>
                <w:sz w:val="14"/>
                <w:szCs w:val="14"/>
              </w:rPr>
            </w:pPr>
            <w:r w:rsidRPr="00A12FF8">
              <w:rPr>
                <w:sz w:val="14"/>
                <w:szCs w:val="14"/>
              </w:rPr>
              <w:t>401-12/21-01/08</w:t>
            </w:r>
          </w:p>
          <w:p w14:paraId="37CB15B4" w14:textId="400084AC" w:rsidR="00A12FF8" w:rsidRPr="00A12FF8" w:rsidRDefault="00A12FF8" w:rsidP="00FC2AE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2137-44-01-21-01</w:t>
            </w:r>
          </w:p>
        </w:tc>
        <w:tc>
          <w:tcPr>
            <w:tcW w:w="1069" w:type="dxa"/>
          </w:tcPr>
          <w:p w14:paraId="050C74D5" w14:textId="4416C7BC" w:rsidR="00034250" w:rsidRPr="00A12FF8" w:rsidRDefault="00F62565" w:rsidP="00FC2A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godine od primopredaje</w:t>
            </w:r>
          </w:p>
        </w:tc>
        <w:tc>
          <w:tcPr>
            <w:tcW w:w="877" w:type="dxa"/>
          </w:tcPr>
          <w:p w14:paraId="49EACC12" w14:textId="6F481CDB" w:rsidR="00034250" w:rsidRPr="00A12FF8" w:rsidRDefault="00B47D04" w:rsidP="00FC2AE6">
            <w:pPr>
              <w:jc w:val="both"/>
              <w:rPr>
                <w:sz w:val="16"/>
                <w:szCs w:val="16"/>
              </w:rPr>
            </w:pPr>
            <w:r w:rsidRPr="00A12FF8">
              <w:rPr>
                <w:sz w:val="16"/>
                <w:szCs w:val="16"/>
              </w:rPr>
              <w:t xml:space="preserve">Izvođenje </w:t>
            </w:r>
            <w:proofErr w:type="spellStart"/>
            <w:r w:rsidRPr="00A12FF8">
              <w:rPr>
                <w:sz w:val="16"/>
                <w:szCs w:val="16"/>
              </w:rPr>
              <w:t>građ</w:t>
            </w:r>
            <w:proofErr w:type="spellEnd"/>
            <w:r w:rsidRPr="00A12FF8">
              <w:rPr>
                <w:sz w:val="16"/>
                <w:szCs w:val="16"/>
              </w:rPr>
              <w:t>. radova</w:t>
            </w:r>
          </w:p>
        </w:tc>
        <w:tc>
          <w:tcPr>
            <w:tcW w:w="740" w:type="dxa"/>
          </w:tcPr>
          <w:p w14:paraId="4FA3AD53" w14:textId="78438135" w:rsidR="00034250" w:rsidRPr="00A12FF8" w:rsidRDefault="00E1335D" w:rsidP="00FC2A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01.02.2024.</w:t>
            </w:r>
          </w:p>
        </w:tc>
      </w:tr>
      <w:tr w:rsidR="005023A6" w14:paraId="0DC1A53E" w14:textId="77777777" w:rsidTr="00E1335D">
        <w:tc>
          <w:tcPr>
            <w:tcW w:w="533" w:type="dxa"/>
          </w:tcPr>
          <w:p w14:paraId="3B799A16" w14:textId="12AE1ACA" w:rsidR="005023A6" w:rsidRPr="00B47D04" w:rsidRDefault="005023A6" w:rsidP="005023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78" w:type="dxa"/>
          </w:tcPr>
          <w:p w14:paraId="43190B78" w14:textId="6E669007" w:rsidR="005023A6" w:rsidRDefault="005023A6" w:rsidP="005023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07.02.2023.</w:t>
            </w:r>
          </w:p>
        </w:tc>
        <w:tc>
          <w:tcPr>
            <w:tcW w:w="933" w:type="dxa"/>
          </w:tcPr>
          <w:p w14:paraId="32D9CD64" w14:textId="4A014968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  <w:r w:rsidRPr="00A12FF8">
              <w:rPr>
                <w:sz w:val="16"/>
                <w:szCs w:val="16"/>
              </w:rPr>
              <w:t>Uplaćena jamčevina</w:t>
            </w:r>
          </w:p>
        </w:tc>
        <w:tc>
          <w:tcPr>
            <w:tcW w:w="947" w:type="dxa"/>
          </w:tcPr>
          <w:p w14:paraId="68A94427" w14:textId="511DD21E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12.175,67</w:t>
            </w:r>
          </w:p>
        </w:tc>
        <w:tc>
          <w:tcPr>
            <w:tcW w:w="1060" w:type="dxa"/>
          </w:tcPr>
          <w:p w14:paraId="40A8694E" w14:textId="38AA29EF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Željo-grad d.o.o.</w:t>
            </w:r>
          </w:p>
        </w:tc>
        <w:tc>
          <w:tcPr>
            <w:tcW w:w="972" w:type="dxa"/>
          </w:tcPr>
          <w:p w14:paraId="17DCA6B6" w14:textId="1F3D15E2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  <w:r w:rsidRPr="00A12FF8">
              <w:rPr>
                <w:sz w:val="16"/>
                <w:szCs w:val="16"/>
              </w:rPr>
              <w:t>Otklanjanje nedostataka</w:t>
            </w:r>
          </w:p>
        </w:tc>
        <w:tc>
          <w:tcPr>
            <w:tcW w:w="953" w:type="dxa"/>
          </w:tcPr>
          <w:p w14:paraId="3A816713" w14:textId="77777777" w:rsidR="005023A6" w:rsidRDefault="005023A6" w:rsidP="005023A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401-05/22-01/14</w:t>
            </w:r>
          </w:p>
          <w:p w14:paraId="06F451A3" w14:textId="071F81E1" w:rsidR="005023A6" w:rsidRPr="00A12FF8" w:rsidRDefault="005023A6" w:rsidP="005023A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2137-44-22-01</w:t>
            </w:r>
          </w:p>
        </w:tc>
        <w:tc>
          <w:tcPr>
            <w:tcW w:w="1069" w:type="dxa"/>
          </w:tcPr>
          <w:p w14:paraId="65EC928F" w14:textId="6DD68A99" w:rsidR="005023A6" w:rsidRDefault="005023A6" w:rsidP="005023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godine od primopredaje</w:t>
            </w:r>
          </w:p>
        </w:tc>
        <w:tc>
          <w:tcPr>
            <w:tcW w:w="877" w:type="dxa"/>
          </w:tcPr>
          <w:p w14:paraId="3FBF6891" w14:textId="4110EEAC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 xml:space="preserve">Izvođenje </w:t>
            </w:r>
            <w:proofErr w:type="spellStart"/>
            <w:r w:rsidRPr="005023A6">
              <w:rPr>
                <w:sz w:val="16"/>
                <w:szCs w:val="16"/>
              </w:rPr>
              <w:t>građ</w:t>
            </w:r>
            <w:proofErr w:type="spellEnd"/>
            <w:r w:rsidRPr="005023A6">
              <w:rPr>
                <w:sz w:val="16"/>
                <w:szCs w:val="16"/>
              </w:rPr>
              <w:t>. radova</w:t>
            </w:r>
          </w:p>
        </w:tc>
        <w:tc>
          <w:tcPr>
            <w:tcW w:w="740" w:type="dxa"/>
          </w:tcPr>
          <w:p w14:paraId="2D1B5CBE" w14:textId="77777777" w:rsidR="005023A6" w:rsidRPr="00A12FF8" w:rsidRDefault="005023A6" w:rsidP="005023A6">
            <w:pPr>
              <w:jc w:val="both"/>
              <w:rPr>
                <w:sz w:val="16"/>
                <w:szCs w:val="16"/>
              </w:rPr>
            </w:pPr>
          </w:p>
        </w:tc>
      </w:tr>
    </w:tbl>
    <w:p w14:paraId="6C168662" w14:textId="1A5E67FF" w:rsidR="00034250" w:rsidRDefault="00034250" w:rsidP="00FC2AE6">
      <w:pPr>
        <w:jc w:val="both"/>
      </w:pPr>
    </w:p>
    <w:p w14:paraId="18357861" w14:textId="77777777" w:rsidR="00383C1B" w:rsidRDefault="00383C1B" w:rsidP="00FC2AE6">
      <w:pPr>
        <w:jc w:val="both"/>
      </w:pPr>
    </w:p>
    <w:p w14:paraId="457127DD" w14:textId="42708396" w:rsidR="00CC0471" w:rsidRDefault="007B57CC" w:rsidP="00FC2AE6">
      <w:pPr>
        <w:jc w:val="both"/>
      </w:pPr>
      <w:r w:rsidRPr="00CC0471">
        <w:rPr>
          <w:b/>
          <w:bCs/>
        </w:rPr>
        <w:t xml:space="preserve">02 </w:t>
      </w:r>
      <w:r w:rsidR="00692D18">
        <w:t>– Vrijednost</w:t>
      </w:r>
      <w:r>
        <w:t xml:space="preserve"> </w:t>
      </w:r>
      <w:r w:rsidR="00CC0471">
        <w:t>Proizveden</w:t>
      </w:r>
      <w:r w:rsidR="00692D18">
        <w:t>e</w:t>
      </w:r>
      <w:r w:rsidR="00CC0471">
        <w:t xml:space="preserve"> dugotrajn</w:t>
      </w:r>
      <w:r w:rsidR="00692D18">
        <w:t>e</w:t>
      </w:r>
      <w:r>
        <w:t xml:space="preserve"> </w:t>
      </w:r>
      <w:r w:rsidR="000B38E8">
        <w:t>imovin</w:t>
      </w:r>
      <w:r w:rsidR="00692D18">
        <w:t>e</w:t>
      </w:r>
      <w:r w:rsidR="000B38E8">
        <w:t xml:space="preserve"> je smanjena u odnosu na 2023. godinu jer je ispravak vrijednosti u 2024. godini veći od vrijednosti nabavljene imovine. Za građevinske objekte ispravak vrijednosti iznosi 77.354,45 eura dok ulaganje iznosi 6.355,00 eura – asfaltiranje igrališta PŠ </w:t>
      </w:r>
      <w:proofErr w:type="spellStart"/>
      <w:r w:rsidR="000B38E8">
        <w:t>Miholec</w:t>
      </w:r>
      <w:proofErr w:type="spellEnd"/>
      <w:r w:rsidR="000B38E8">
        <w:t xml:space="preserve"> i 1.100,00 eura </w:t>
      </w:r>
      <w:r w:rsidR="00DF5295">
        <w:t xml:space="preserve">(dodatno ulaganje – peć na </w:t>
      </w:r>
      <w:proofErr w:type="spellStart"/>
      <w:r w:rsidR="00DF5295">
        <w:t>pelete</w:t>
      </w:r>
      <w:proofErr w:type="spellEnd"/>
      <w:r w:rsidR="00DF5295">
        <w:t xml:space="preserve"> PŠ </w:t>
      </w:r>
      <w:proofErr w:type="spellStart"/>
      <w:r w:rsidR="00DF5295">
        <w:t>Miholec</w:t>
      </w:r>
      <w:proofErr w:type="spellEnd"/>
      <w:r w:rsidR="00DF5295">
        <w:t xml:space="preserve">). 21.423,30 eura odnosi se na ulaganje u ostale građevinske objekte – </w:t>
      </w:r>
      <w:proofErr w:type="spellStart"/>
      <w:r w:rsidR="00DF5295">
        <w:t>fotonaponske</w:t>
      </w:r>
      <w:proofErr w:type="spellEnd"/>
      <w:r w:rsidR="00DF5295">
        <w:t xml:space="preserve"> elektrane na MŠ. Nabavljena je uredska oprema i namještaj u vrijednosti od 16.349,66 eura (namještaj u vrijednosti 5.475,16 eura i pametne ploče u vrijednosti 10.874,50 eura), a ispravak vrijednosti iznosi 52.139,21 euro. Vrijednost knjiga je veća u odnosu na prošlu godinu jer su nabavljene knjige </w:t>
      </w:r>
      <w:r w:rsidR="0014096A">
        <w:t>za šk. knjižnicu u iznosu od 2.079,29 eura i trajni udžbenici u vrijednosti 1.727,61 euro.</w:t>
      </w:r>
      <w:r w:rsidR="00692D18">
        <w:t xml:space="preserve"> U 2024. godini nabavljeno je sitnog inventara ukupne vrijednosti 3.788,70 eura (tepih u uredu računovodstva, inventar za potrebe školske kuhinje, plastifikator, tekstilne </w:t>
      </w:r>
      <w:proofErr w:type="spellStart"/>
      <w:r w:rsidR="00692D18">
        <w:t>roletne</w:t>
      </w:r>
      <w:proofErr w:type="spellEnd"/>
      <w:r w:rsidR="00692D18">
        <w:t xml:space="preserve"> trake u učionici hrvatskog jezika, aparat za varenje, ljestve, vreće za sjedenje i </w:t>
      </w:r>
      <w:proofErr w:type="spellStart"/>
      <w:r w:rsidR="00692D18">
        <w:t>tatami</w:t>
      </w:r>
      <w:proofErr w:type="spellEnd"/>
      <w:r w:rsidR="00692D18">
        <w:t xml:space="preserve"> strunjače za učionicu engleski/vjeronauk).</w:t>
      </w:r>
    </w:p>
    <w:p w14:paraId="763038F5" w14:textId="77777777" w:rsidR="00383C1B" w:rsidRDefault="00383C1B" w:rsidP="00FC2AE6">
      <w:pPr>
        <w:jc w:val="both"/>
      </w:pPr>
    </w:p>
    <w:p w14:paraId="4C2A79B1" w14:textId="4170B07E" w:rsidR="00ED14D9" w:rsidRDefault="00CC0471" w:rsidP="00FC2AE6">
      <w:pPr>
        <w:jc w:val="both"/>
      </w:pPr>
      <w:r w:rsidRPr="00CC0471">
        <w:rPr>
          <w:b/>
          <w:bCs/>
        </w:rPr>
        <w:t xml:space="preserve">051 </w:t>
      </w:r>
      <w:r w:rsidRPr="00CC0471">
        <w:t xml:space="preserve">-  odnosi se na dodatno ulaganje - građevinske radove na PŠ </w:t>
      </w:r>
      <w:proofErr w:type="spellStart"/>
      <w:r w:rsidRPr="00CC0471">
        <w:t>Miholec</w:t>
      </w:r>
      <w:proofErr w:type="spellEnd"/>
      <w:r w:rsidRPr="00CC0471">
        <w:t xml:space="preserve"> - </w:t>
      </w:r>
      <w:r w:rsidR="00383C1B">
        <w:t>V</w:t>
      </w:r>
      <w:r w:rsidRPr="00CC0471">
        <w:t xml:space="preserve">. faza </w:t>
      </w:r>
      <w:r w:rsidR="00692D18">
        <w:t xml:space="preserve">koje je pri kraju; još se izvode manji radovi prije primopredaje. </w:t>
      </w:r>
    </w:p>
    <w:p w14:paraId="51F732DB" w14:textId="77777777" w:rsidR="00692D18" w:rsidRDefault="00692D18" w:rsidP="00FC2AE6">
      <w:pPr>
        <w:jc w:val="both"/>
      </w:pPr>
    </w:p>
    <w:p w14:paraId="4389F281" w14:textId="5B29B55E" w:rsidR="00ED14D9" w:rsidRPr="00CC0471" w:rsidRDefault="00ED14D9" w:rsidP="00FC2AE6">
      <w:pPr>
        <w:jc w:val="both"/>
      </w:pPr>
      <w:r w:rsidRPr="00ED14D9">
        <w:rPr>
          <w:b/>
          <w:bCs/>
        </w:rPr>
        <w:t xml:space="preserve">129 </w:t>
      </w:r>
      <w:r>
        <w:t xml:space="preserve">- potraživanja za refundaciju bolovanja od HZZO-a </w:t>
      </w:r>
      <w:r w:rsidR="00C65010">
        <w:t xml:space="preserve">smanjena </w:t>
      </w:r>
      <w:r>
        <w:t xml:space="preserve">su u odnosu na prethodnu godinu jer je bilo </w:t>
      </w:r>
      <w:r w:rsidR="00C65010">
        <w:t>manje</w:t>
      </w:r>
      <w:r>
        <w:t xml:space="preserve"> bolovanja djelatnika na teret HZZO-a</w:t>
      </w:r>
      <w:r w:rsidR="00C65010">
        <w:t xml:space="preserve"> i</w:t>
      </w:r>
      <w:r>
        <w:t xml:space="preserve"> zatvarana </w:t>
      </w:r>
      <w:r w:rsidR="00C65010">
        <w:t xml:space="preserve"> su </w:t>
      </w:r>
      <w:r>
        <w:t>potraživanja prema obavijesti koju je dostavilo Ministarstvo znanosti i obrazovanja.</w:t>
      </w:r>
    </w:p>
    <w:p w14:paraId="58D77415" w14:textId="6B4FD289" w:rsidR="00726278" w:rsidRDefault="00726278" w:rsidP="00FC2AE6">
      <w:pPr>
        <w:jc w:val="both"/>
      </w:pPr>
    </w:p>
    <w:p w14:paraId="397F00CE" w14:textId="58065FC2" w:rsidR="00340F4D" w:rsidRDefault="00ED14D9" w:rsidP="00FC2AE6">
      <w:pPr>
        <w:jc w:val="both"/>
      </w:pPr>
      <w:r w:rsidRPr="00A12FF8">
        <w:rPr>
          <w:b/>
        </w:rPr>
        <w:t>165</w:t>
      </w:r>
      <w:r w:rsidR="00340F4D" w:rsidRPr="00A12FF8">
        <w:rPr>
          <w:b/>
        </w:rPr>
        <w:t xml:space="preserve"> - 167</w:t>
      </w:r>
      <w:r>
        <w:t xml:space="preserve"> </w:t>
      </w:r>
      <w:r w:rsidR="00865080">
        <w:t xml:space="preserve">– potraživanja na računu 165 odnose se najvećim dijelom na potraživanje za penale za građevinske radove na PŠ </w:t>
      </w:r>
      <w:proofErr w:type="spellStart"/>
      <w:r w:rsidR="00865080">
        <w:t>Miholec</w:t>
      </w:r>
      <w:proofErr w:type="spellEnd"/>
      <w:r w:rsidR="00865080">
        <w:t xml:space="preserve"> prema poduzeću Željo-grad d.o.o. u iznosu od 8.320,85 eura zbog kašnjenja s izvođenjem radova. </w:t>
      </w:r>
      <w:r w:rsidR="006732A1">
        <w:t xml:space="preserve">Ostala potraživanja odnose se na potraživanja za usluge najma sportske dvorane, prehranu u šk. kuhinji, potraživanje prema Domu zdravlja Koprivničko-križevačke županije za plin u ambulanti </w:t>
      </w:r>
      <w:proofErr w:type="spellStart"/>
      <w:r w:rsidR="006732A1">
        <w:t>Gregurovec</w:t>
      </w:r>
      <w:proofErr w:type="spellEnd"/>
      <w:r w:rsidR="006732A1">
        <w:t>, te potraživanje za višak proizvedene električne energije</w:t>
      </w:r>
      <w:r w:rsidR="002B51DD">
        <w:t xml:space="preserve"> prema HEP </w:t>
      </w:r>
      <w:proofErr w:type="spellStart"/>
      <w:r w:rsidR="002B51DD">
        <w:t>Oprskrbi</w:t>
      </w:r>
      <w:proofErr w:type="spellEnd"/>
      <w:r w:rsidR="002B51DD">
        <w:t xml:space="preserve">. </w:t>
      </w:r>
      <w:proofErr w:type="spellStart"/>
      <w:r w:rsidR="002B51DD">
        <w:t>Potraživnaja</w:t>
      </w:r>
      <w:proofErr w:type="spellEnd"/>
      <w:r w:rsidR="002B51DD">
        <w:t xml:space="preserve"> na računu 167 odnose se najvećim djelom na sredstva za </w:t>
      </w:r>
      <w:proofErr w:type="spellStart"/>
      <w:r w:rsidR="002B51DD">
        <w:t>Erasmus</w:t>
      </w:r>
      <w:proofErr w:type="spellEnd"/>
      <w:r w:rsidR="002B51DD">
        <w:t>+.</w:t>
      </w:r>
    </w:p>
    <w:p w14:paraId="12D7CF13" w14:textId="77777777" w:rsidR="00A8456A" w:rsidRDefault="00A8456A" w:rsidP="00FC2AE6">
      <w:pPr>
        <w:jc w:val="both"/>
      </w:pPr>
    </w:p>
    <w:p w14:paraId="5B46E21A" w14:textId="4B9D619B" w:rsidR="00340F4D" w:rsidRDefault="00340F4D" w:rsidP="00FC2AE6">
      <w:pPr>
        <w:jc w:val="both"/>
      </w:pPr>
      <w:r w:rsidRPr="00A12FF8">
        <w:rPr>
          <w:b/>
        </w:rPr>
        <w:t>169</w:t>
      </w:r>
      <w:r>
        <w:t xml:space="preserve"> - Proveden je ispravak vrijednosti potraživanja</w:t>
      </w:r>
      <w:r w:rsidR="00F05151">
        <w:t xml:space="preserve"> od </w:t>
      </w:r>
      <w:r w:rsidR="002B51DD">
        <w:t xml:space="preserve">preostalih </w:t>
      </w:r>
      <w:r w:rsidR="00F05151">
        <w:t>50%</w:t>
      </w:r>
      <w:r>
        <w:t xml:space="preserve"> za </w:t>
      </w:r>
      <w:r w:rsidR="002B51DD">
        <w:t>dospjele r</w:t>
      </w:r>
      <w:r>
        <w:t>ačun</w:t>
      </w:r>
      <w:r w:rsidR="00C65010">
        <w:t>e</w:t>
      </w:r>
      <w:r>
        <w:t xml:space="preserve"> </w:t>
      </w:r>
      <w:r w:rsidR="00F05151">
        <w:t xml:space="preserve"> - kašnjenje u naplati </w:t>
      </w:r>
      <w:r w:rsidR="002B51DD">
        <w:t xml:space="preserve">više od dvije godine. </w:t>
      </w:r>
      <w:r w:rsidR="00C65010">
        <w:t xml:space="preserve"> </w:t>
      </w:r>
    </w:p>
    <w:p w14:paraId="704CB965" w14:textId="3EA1601C" w:rsidR="00ED14D9" w:rsidRDefault="00340F4D" w:rsidP="00FC2AE6">
      <w:pPr>
        <w:jc w:val="both"/>
      </w:pPr>
      <w:r>
        <w:lastRenderedPageBreak/>
        <w:t xml:space="preserve"> </w:t>
      </w:r>
    </w:p>
    <w:p w14:paraId="73CB81EE" w14:textId="3C260844" w:rsidR="00C47B41" w:rsidRDefault="0088623C" w:rsidP="00FC2AE6">
      <w:pPr>
        <w:jc w:val="both"/>
      </w:pPr>
      <w:r>
        <w:t>Ukupne</w:t>
      </w:r>
      <w:r w:rsidR="00B76231">
        <w:t xml:space="preserve"> nepodmirene </w:t>
      </w:r>
      <w:r>
        <w:t xml:space="preserve">obveze u razredu 2 </w:t>
      </w:r>
      <w:r w:rsidR="002B51DD">
        <w:t>su smanjene</w:t>
      </w:r>
      <w:r w:rsidR="00B76231">
        <w:t xml:space="preserve"> </w:t>
      </w:r>
      <w:r>
        <w:t>u odnosu na prethodnu godinu</w:t>
      </w:r>
      <w:r w:rsidR="00B76231">
        <w:t xml:space="preserve">  i iznose </w:t>
      </w:r>
      <w:r w:rsidR="002B51DD">
        <w:t>31.149,44</w:t>
      </w:r>
      <w:r w:rsidR="00B76231">
        <w:t xml:space="preserve"> eura.</w:t>
      </w:r>
    </w:p>
    <w:p w14:paraId="1BD0B53B" w14:textId="77777777" w:rsidR="00B76231" w:rsidRDefault="00B76231" w:rsidP="00FC2AE6">
      <w:pPr>
        <w:jc w:val="both"/>
      </w:pPr>
    </w:p>
    <w:p w14:paraId="022A40D1" w14:textId="363B6CA1" w:rsidR="00F05151" w:rsidRDefault="00F05151" w:rsidP="00FC2AE6">
      <w:pPr>
        <w:jc w:val="both"/>
      </w:pPr>
      <w:r w:rsidRPr="00A12FF8">
        <w:rPr>
          <w:b/>
        </w:rPr>
        <w:t xml:space="preserve">232 </w:t>
      </w:r>
      <w:r>
        <w:t>- odnosi se na materijalne rashode za usluge koje su fakturirane u siječnju 202</w:t>
      </w:r>
      <w:r w:rsidR="002B51DD">
        <w:t>5</w:t>
      </w:r>
      <w:r>
        <w:t>. godine, a odnose se na prosinac 202</w:t>
      </w:r>
      <w:r w:rsidR="002B51DD">
        <w:t>4</w:t>
      </w:r>
      <w:r>
        <w:t xml:space="preserve">. godine. </w:t>
      </w:r>
    </w:p>
    <w:p w14:paraId="45C1DA09" w14:textId="38D6669C" w:rsidR="00F05151" w:rsidRDefault="00F05151" w:rsidP="00FC2AE6">
      <w:pPr>
        <w:jc w:val="both"/>
      </w:pPr>
    </w:p>
    <w:p w14:paraId="142B3243" w14:textId="0F4281CB" w:rsidR="00F05151" w:rsidRDefault="00F05151" w:rsidP="00FC2AE6">
      <w:pPr>
        <w:jc w:val="both"/>
      </w:pPr>
      <w:r w:rsidRPr="00A12FF8">
        <w:rPr>
          <w:b/>
        </w:rPr>
        <w:t>239</w:t>
      </w:r>
      <w:r>
        <w:t xml:space="preserve"> - obveze za jamčevine u iznosu od </w:t>
      </w:r>
      <w:r w:rsidR="002B51DD">
        <w:t>13.408,87</w:t>
      </w:r>
      <w:r>
        <w:t xml:space="preserve"> </w:t>
      </w:r>
      <w:r w:rsidR="00B76231">
        <w:t>eura</w:t>
      </w:r>
      <w:r>
        <w:t xml:space="preserve"> kao jamstvo za uklanjanje nedostataka i obveze za refundaciju bolovanja u iznosu od </w:t>
      </w:r>
      <w:r w:rsidR="002B51DD">
        <w:t>1.233,20</w:t>
      </w:r>
      <w:r w:rsidR="00B76231">
        <w:t xml:space="preserve"> eura.</w:t>
      </w:r>
    </w:p>
    <w:p w14:paraId="74E4352C" w14:textId="71D8D67D" w:rsidR="00F05151" w:rsidRDefault="00F05151" w:rsidP="00FC2AE6">
      <w:pPr>
        <w:jc w:val="both"/>
      </w:pPr>
    </w:p>
    <w:p w14:paraId="0A3963AD" w14:textId="18BEBEF0" w:rsidR="00C47B41" w:rsidRDefault="00C47B41" w:rsidP="00FC2AE6">
      <w:pPr>
        <w:jc w:val="both"/>
      </w:pPr>
      <w:r>
        <w:rPr>
          <w:b/>
        </w:rPr>
        <w:t>24</w:t>
      </w:r>
      <w:r w:rsidR="00F05151">
        <w:t xml:space="preserve"> </w:t>
      </w:r>
      <w:r w:rsidR="004F2370">
        <w:t>–</w:t>
      </w:r>
      <w:r w:rsidR="002B51DD">
        <w:t xml:space="preserve"> </w:t>
      </w:r>
      <w:r w:rsidR="00B76231">
        <w:t xml:space="preserve">dospjele nepodmirene obveze prema okončanoj situaciji </w:t>
      </w:r>
      <w:r w:rsidR="00D9219E">
        <w:t>z</w:t>
      </w:r>
      <w:r w:rsidR="000A1431">
        <w:t xml:space="preserve">a radove na PŠ </w:t>
      </w:r>
      <w:proofErr w:type="spellStart"/>
      <w:r w:rsidR="000A1431">
        <w:t>Miholec</w:t>
      </w:r>
      <w:proofErr w:type="spellEnd"/>
      <w:r w:rsidR="000A1431">
        <w:t xml:space="preserve"> IV. faza – Željo-grad</w:t>
      </w:r>
      <w:r w:rsidR="002B51DD">
        <w:t xml:space="preserve"> u iznosu od 8.320,85 eura.</w:t>
      </w:r>
      <w:r w:rsidR="000A1431">
        <w:t xml:space="preserve"> U istom iznosu izdano je terećenje za penale zbog kašnjenja sa izvođenjem radova, tj. kompenzacija koja nije ovjerena.</w:t>
      </w:r>
      <w:r w:rsidR="002B51DD">
        <w:t xml:space="preserve"> 1.409,92 eura odnosi se na račune </w:t>
      </w:r>
      <w:r w:rsidR="002D11D9">
        <w:t xml:space="preserve">koji su stigli krajem prosinca, pa su podmireni u siječnju 2025. </w:t>
      </w:r>
    </w:p>
    <w:p w14:paraId="13A920A8" w14:textId="77777777" w:rsidR="000A1431" w:rsidRDefault="000A1431" w:rsidP="00FC2AE6">
      <w:pPr>
        <w:jc w:val="both"/>
      </w:pPr>
    </w:p>
    <w:p w14:paraId="0B3B86DC" w14:textId="1A456EB8" w:rsidR="00C47B41" w:rsidRDefault="00C47B41" w:rsidP="00C47B41">
      <w:pPr>
        <w:jc w:val="both"/>
        <w:rPr>
          <w:sz w:val="22"/>
          <w:szCs w:val="22"/>
        </w:rPr>
      </w:pPr>
      <w:r w:rsidRPr="00C47B41">
        <w:rPr>
          <w:b/>
        </w:rPr>
        <w:t>92211</w:t>
      </w:r>
      <w:r>
        <w:t xml:space="preserve"> - </w:t>
      </w:r>
      <w:r>
        <w:rPr>
          <w:sz w:val="22"/>
          <w:szCs w:val="22"/>
        </w:rPr>
        <w:t>Tijekom 202</w:t>
      </w:r>
      <w:r w:rsidR="002D11D9">
        <w:rPr>
          <w:sz w:val="22"/>
          <w:szCs w:val="22"/>
        </w:rPr>
        <w:t>4</w:t>
      </w:r>
      <w:r>
        <w:rPr>
          <w:sz w:val="22"/>
          <w:szCs w:val="22"/>
        </w:rPr>
        <w:t>. godine na računima kapitalnih prijenosa evidentirani su iznosi koji su utrošeni za nabavu dugotrajne nefinancijske imovine</w:t>
      </w:r>
      <w:r w:rsidR="000A1431">
        <w:rPr>
          <w:sz w:val="22"/>
          <w:szCs w:val="22"/>
        </w:rPr>
        <w:t xml:space="preserve"> u iznosu od</w:t>
      </w:r>
      <w:r w:rsidR="002D11D9">
        <w:rPr>
          <w:sz w:val="22"/>
          <w:szCs w:val="22"/>
        </w:rPr>
        <w:t xml:space="preserve"> 162.310,68 </w:t>
      </w:r>
      <w:r w:rsidR="000A1431">
        <w:rPr>
          <w:sz w:val="22"/>
          <w:szCs w:val="22"/>
        </w:rPr>
        <w:t xml:space="preserve"> eura za koje je provedena korekcija rezultata: </w:t>
      </w:r>
    </w:p>
    <w:p w14:paraId="2BF35CDE" w14:textId="759B7A62" w:rsidR="00C47B41" w:rsidRDefault="003C0D59" w:rsidP="00C4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63622 – Kapitalne pomoći iz državnog proračuna proračunskim korisnicima proračuna JLP(R)S u iznosu od </w:t>
      </w:r>
      <w:r w:rsidR="002D11D9">
        <w:rPr>
          <w:sz w:val="22"/>
          <w:szCs w:val="22"/>
        </w:rPr>
        <w:t>2.297,61</w:t>
      </w:r>
      <w:r w:rsidR="000A1431">
        <w:rPr>
          <w:sz w:val="22"/>
          <w:szCs w:val="22"/>
        </w:rPr>
        <w:t xml:space="preserve"> eur</w:t>
      </w:r>
      <w:r w:rsidR="002D11D9">
        <w:rPr>
          <w:sz w:val="22"/>
          <w:szCs w:val="22"/>
        </w:rPr>
        <w:t>o.</w:t>
      </w:r>
    </w:p>
    <w:p w14:paraId="3FF4E670" w14:textId="535D6D15" w:rsidR="003C0D59" w:rsidRDefault="003C0D59" w:rsidP="00C4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63623 – Kapitalne pomoći proračunskim korisnicima iz proračuna JLP(R)S koji im nije nadležan u iznosu </w:t>
      </w:r>
      <w:r w:rsidR="002D11D9">
        <w:rPr>
          <w:sz w:val="22"/>
          <w:szCs w:val="22"/>
        </w:rPr>
        <w:t>21.355,00</w:t>
      </w:r>
      <w:r w:rsidR="000A1431">
        <w:rPr>
          <w:sz w:val="22"/>
          <w:szCs w:val="22"/>
        </w:rPr>
        <w:t xml:space="preserve"> eura. </w:t>
      </w:r>
    </w:p>
    <w:p w14:paraId="41DCE9AC" w14:textId="7A16BEF1" w:rsidR="003C0D59" w:rsidRDefault="003C0D59" w:rsidP="00C4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67121 – Prihodi iz nadležnog proračuna za financiranje rashoda za nabavu nefinancijske imovine u iznosu od </w:t>
      </w:r>
      <w:r w:rsidR="002D11D9">
        <w:rPr>
          <w:sz w:val="22"/>
          <w:szCs w:val="22"/>
        </w:rPr>
        <w:t>138.514,02</w:t>
      </w:r>
      <w:r w:rsidR="000A1431">
        <w:rPr>
          <w:sz w:val="22"/>
          <w:szCs w:val="22"/>
        </w:rPr>
        <w:t xml:space="preserve"> eura.</w:t>
      </w:r>
    </w:p>
    <w:p w14:paraId="704ABC6B" w14:textId="603A51BC" w:rsidR="000A1431" w:rsidRDefault="000A1431" w:rsidP="00C4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66322 – Kapitalne donacije od </w:t>
      </w:r>
      <w:r w:rsidR="002D11D9">
        <w:rPr>
          <w:sz w:val="22"/>
          <w:szCs w:val="22"/>
        </w:rPr>
        <w:t>trgovačkih društava</w:t>
      </w:r>
      <w:r>
        <w:rPr>
          <w:sz w:val="22"/>
          <w:szCs w:val="22"/>
        </w:rPr>
        <w:t xml:space="preserve"> u iznosu od </w:t>
      </w:r>
      <w:r w:rsidR="002D11D9">
        <w:rPr>
          <w:sz w:val="22"/>
          <w:szCs w:val="22"/>
        </w:rPr>
        <w:t>144,05</w:t>
      </w:r>
      <w:r>
        <w:rPr>
          <w:sz w:val="22"/>
          <w:szCs w:val="22"/>
        </w:rPr>
        <w:t xml:space="preserve"> eur</w:t>
      </w:r>
      <w:r w:rsidR="002D11D9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2F119F71" w14:textId="77777777" w:rsidR="000A1431" w:rsidRDefault="000A1431" w:rsidP="00C47B41">
      <w:pPr>
        <w:jc w:val="both"/>
        <w:rPr>
          <w:sz w:val="22"/>
          <w:szCs w:val="22"/>
        </w:rPr>
      </w:pPr>
    </w:p>
    <w:p w14:paraId="7581004A" w14:textId="6F570557" w:rsidR="003C0D59" w:rsidRDefault="003C0D59" w:rsidP="00C47B41">
      <w:pPr>
        <w:jc w:val="both"/>
        <w:rPr>
          <w:sz w:val="22"/>
          <w:szCs w:val="22"/>
        </w:rPr>
      </w:pPr>
      <w:r>
        <w:rPr>
          <w:sz w:val="22"/>
          <w:szCs w:val="22"/>
        </w:rPr>
        <w:t>Rezultat iz 202</w:t>
      </w:r>
      <w:r w:rsidR="002D11D9">
        <w:rPr>
          <w:sz w:val="22"/>
          <w:szCs w:val="22"/>
        </w:rPr>
        <w:t>3</w:t>
      </w:r>
      <w:r>
        <w:rPr>
          <w:sz w:val="22"/>
          <w:szCs w:val="22"/>
        </w:rPr>
        <w:t xml:space="preserve">. godine </w:t>
      </w:r>
      <w:r w:rsidR="002D11D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D11D9">
        <w:rPr>
          <w:sz w:val="22"/>
          <w:szCs w:val="22"/>
        </w:rPr>
        <w:t>dio manjka prihoda</w:t>
      </w:r>
      <w:r>
        <w:rPr>
          <w:sz w:val="22"/>
          <w:szCs w:val="22"/>
        </w:rPr>
        <w:t xml:space="preserve"> </w:t>
      </w:r>
      <w:r w:rsidR="002D11D9">
        <w:rPr>
          <w:sz w:val="22"/>
          <w:szCs w:val="22"/>
        </w:rPr>
        <w:t>od nefinancijske imovine</w:t>
      </w:r>
      <w:r>
        <w:rPr>
          <w:sz w:val="22"/>
          <w:szCs w:val="22"/>
        </w:rPr>
        <w:t xml:space="preserve"> </w:t>
      </w:r>
      <w:r w:rsidR="002D11D9">
        <w:rPr>
          <w:sz w:val="22"/>
          <w:szCs w:val="22"/>
        </w:rPr>
        <w:t>pokriven</w:t>
      </w:r>
      <w:r>
        <w:rPr>
          <w:sz w:val="22"/>
          <w:szCs w:val="22"/>
        </w:rPr>
        <w:t xml:space="preserve"> je prema Odluci</w:t>
      </w:r>
      <w:r w:rsidR="002D11D9">
        <w:rPr>
          <w:sz w:val="22"/>
          <w:szCs w:val="22"/>
        </w:rPr>
        <w:t xml:space="preserve"> u iznosu od 11.074,21 euro</w:t>
      </w:r>
      <w:r w:rsidR="00EC6C40">
        <w:rPr>
          <w:sz w:val="22"/>
          <w:szCs w:val="22"/>
        </w:rPr>
        <w:t xml:space="preserve"> viškom prihoda poslovanja. Višak neutrošenih sredstava za šk. kuhinju vraćen je iz rezultata poslovanja, tako da je </w:t>
      </w:r>
      <w:r w:rsidR="008B42E9">
        <w:rPr>
          <w:sz w:val="22"/>
          <w:szCs w:val="22"/>
        </w:rPr>
        <w:t xml:space="preserve">ukupni rezultat poslovanja prije završnih knjiženja </w:t>
      </w:r>
      <w:r w:rsidR="00EC6C40">
        <w:rPr>
          <w:sz w:val="22"/>
          <w:szCs w:val="22"/>
        </w:rPr>
        <w:t>iznosio 34.115,40 eura</w:t>
      </w:r>
      <w:r w:rsidR="008B42E9">
        <w:rPr>
          <w:sz w:val="22"/>
          <w:szCs w:val="22"/>
        </w:rPr>
        <w:t xml:space="preserve"> u minusu</w:t>
      </w:r>
      <w:r w:rsidR="00EC6C4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1D645D">
        <w:rPr>
          <w:sz w:val="22"/>
          <w:szCs w:val="22"/>
        </w:rPr>
        <w:t>I</w:t>
      </w:r>
      <w:r>
        <w:rPr>
          <w:sz w:val="22"/>
          <w:szCs w:val="22"/>
        </w:rPr>
        <w:t xml:space="preserve">zvršeno je prebijanje viškova i manjkova po istovrsnim kategorijama, a za iznos kapitalnih prijenosa provedena je korekcija rezultata. </w:t>
      </w:r>
      <w:r w:rsidR="008B42E9">
        <w:rPr>
          <w:sz w:val="22"/>
          <w:szCs w:val="22"/>
        </w:rPr>
        <w:t>Time dolazimo do rezultata poslovanja na dan 31.12.2024. godine u iznosu od 7.209,95 eura koji će se u 2025. godini rasporediti prema Odluci, a po izvorima izgleda ovako:</w:t>
      </w:r>
    </w:p>
    <w:p w14:paraId="2B763137" w14:textId="7B353509" w:rsidR="0014119C" w:rsidRDefault="0014119C" w:rsidP="00C47B41">
      <w:pPr>
        <w:jc w:val="both"/>
        <w:rPr>
          <w:sz w:val="22"/>
          <w:szCs w:val="22"/>
        </w:rPr>
      </w:pPr>
    </w:p>
    <w:p w14:paraId="12886ED8" w14:textId="171102DA" w:rsidR="001D645D" w:rsidRDefault="001D645D" w:rsidP="00C47B41">
      <w:pPr>
        <w:jc w:val="both"/>
        <w:rPr>
          <w:sz w:val="22"/>
          <w:szCs w:val="22"/>
        </w:rPr>
      </w:pPr>
    </w:p>
    <w:p w14:paraId="02A72962" w14:textId="77777777" w:rsidR="001D645D" w:rsidRDefault="001D645D" w:rsidP="00C47B41">
      <w:pPr>
        <w:jc w:val="both"/>
        <w:rPr>
          <w:sz w:val="22"/>
          <w:szCs w:val="22"/>
        </w:rPr>
      </w:pPr>
    </w:p>
    <w:tbl>
      <w:tblPr>
        <w:tblW w:w="7152" w:type="dxa"/>
        <w:tblLook w:val="04A0" w:firstRow="1" w:lastRow="0" w:firstColumn="1" w:lastColumn="0" w:noHBand="0" w:noVBand="1"/>
      </w:tblPr>
      <w:tblGrid>
        <w:gridCol w:w="2029"/>
        <w:gridCol w:w="2190"/>
        <w:gridCol w:w="2933"/>
      </w:tblGrid>
      <w:tr w:rsidR="0014119C" w:rsidRPr="00771019" w14:paraId="4D5160DD" w14:textId="77777777" w:rsidTr="001E3828">
        <w:trPr>
          <w:trHeight w:val="300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54A" w14:textId="3AD5BEBD" w:rsidR="0014119C" w:rsidRPr="00771019" w:rsidRDefault="0014119C" w:rsidP="001E38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Rezult</w:t>
            </w:r>
            <w:r w:rsidR="008B42E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 poslovanja</w:t>
            </w: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izvorima financiranja 31.12.202</w:t>
            </w:r>
            <w:r w:rsidR="00EC6C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4119C" w:rsidRPr="00771019" w14:paraId="1CD64BB6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4FA" w14:textId="77777777" w:rsidR="0014119C" w:rsidRPr="00771019" w:rsidRDefault="0014119C" w:rsidP="001E38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ABB" w14:textId="77777777" w:rsidR="0014119C" w:rsidRPr="00771019" w:rsidRDefault="0014119C" w:rsidP="001E38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E96" w14:textId="77777777" w:rsidR="0014119C" w:rsidRPr="00771019" w:rsidRDefault="0014119C" w:rsidP="001E38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4119C" w:rsidRPr="00771019" w14:paraId="537B09AA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B79" w14:textId="6F27ADBE" w:rsidR="0014119C" w:rsidRPr="00771019" w:rsidRDefault="0014119C" w:rsidP="001E38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Izvor financiranja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04D" w14:textId="09EDE772" w:rsidR="0014119C" w:rsidRPr="00771019" w:rsidRDefault="0014119C" w:rsidP="001E38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 Višak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/manjak </w:t>
            </w: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prihoda poslovanja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0AA" w14:textId="77777777" w:rsidR="0014119C" w:rsidRPr="00771019" w:rsidRDefault="0014119C" w:rsidP="001E382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Višak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/manjak </w:t>
            </w:r>
            <w:r w:rsidRPr="0077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prihoda od nefinancijske imovine</w:t>
            </w:r>
          </w:p>
        </w:tc>
      </w:tr>
      <w:tr w:rsidR="0014119C" w:rsidRPr="00771019" w14:paraId="3C6BFACC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C0A" w14:textId="3FACD760" w:rsidR="0014119C" w:rsidRPr="0014119C" w:rsidRDefault="0014119C" w:rsidP="001E3828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14119C">
              <w:rPr>
                <w:rFonts w:ascii="Calibri" w:hAnsi="Calibri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E136" w14:textId="075C7CE3" w:rsidR="0014119C" w:rsidRPr="0014119C" w:rsidRDefault="00FC617C" w:rsidP="001D645D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45.778,77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8339" w14:textId="2CDB6BE2" w:rsidR="0014119C" w:rsidRPr="0014119C" w:rsidRDefault="001D645D" w:rsidP="001D645D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-46.475,94</w:t>
            </w:r>
          </w:p>
        </w:tc>
      </w:tr>
      <w:tr w:rsidR="001D645D" w:rsidRPr="00771019" w14:paraId="61E1CA9F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CF7E" w14:textId="5EC8918D" w:rsidR="001D645D" w:rsidRPr="0014119C" w:rsidRDefault="001D645D" w:rsidP="001E3828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C5DA" w14:textId="247A56D3" w:rsidR="00FC617C" w:rsidRDefault="00FC617C" w:rsidP="00FC617C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</w:t>
            </w:r>
            <w:r w:rsidR="008B42E9">
              <w:rPr>
                <w:rFonts w:ascii="Calibri" w:hAnsi="Calibri"/>
                <w:bCs/>
                <w:color w:val="000000"/>
                <w:sz w:val="22"/>
                <w:szCs w:val="22"/>
              </w:rPr>
              <w:t>343,43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1510" w14:textId="6E7122C7" w:rsidR="001D645D" w:rsidRDefault="00EC6C40" w:rsidP="001D645D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-1.100,00</w:t>
            </w:r>
          </w:p>
        </w:tc>
      </w:tr>
      <w:tr w:rsidR="0014119C" w:rsidRPr="00771019" w14:paraId="76B8F27E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BC8" w14:textId="77777777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626" w14:textId="265480C0" w:rsidR="0014119C" w:rsidRPr="00771019" w:rsidRDefault="00EC6C40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918,01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603" w14:textId="48D6C0CF" w:rsidR="0014119C" w:rsidRPr="00771019" w:rsidRDefault="00EC6C40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14119C" w:rsidRPr="00771019" w14:paraId="244D3F2B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112" w14:textId="77777777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EC7" w14:textId="6805342A" w:rsidR="0014119C" w:rsidRPr="00771019" w:rsidRDefault="00EC6C40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-565,95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699" w14:textId="39F36775" w:rsidR="0014119C" w:rsidRPr="00771019" w:rsidRDefault="00EC6C40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14119C" w:rsidRPr="00771019" w14:paraId="298CEC17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819" w14:textId="7C824720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78C1" w14:textId="5FFFBEB6" w:rsidR="00FC617C" w:rsidRDefault="00D7759F" w:rsidP="00FC61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D80" w14:textId="5C6FE4BC" w:rsidR="0014119C" w:rsidRDefault="0014119C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14119C" w:rsidRPr="00771019" w14:paraId="184DB3DB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426" w14:textId="1B9034E1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color w:val="000000"/>
                <w:sz w:val="22"/>
                <w:szCs w:val="22"/>
              </w:rPr>
              <w:t>5.5.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0F5" w14:textId="6C324F86" w:rsidR="0014119C" w:rsidRPr="00771019" w:rsidRDefault="00FC617C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3.936,53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7F5" w14:textId="568825B2" w:rsidR="0014119C" w:rsidRPr="00771019" w:rsidRDefault="001D645D" w:rsidP="001D645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E83093">
              <w:rPr>
                <w:rFonts w:ascii="Calibri" w:hAnsi="Calibri"/>
                <w:color w:val="000000"/>
                <w:sz w:val="22"/>
                <w:szCs w:val="22"/>
              </w:rPr>
              <w:t>17.614,30</w:t>
            </w:r>
          </w:p>
        </w:tc>
      </w:tr>
      <w:tr w:rsidR="0014119C" w:rsidRPr="00771019" w14:paraId="69594DE9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FB3F" w14:textId="53A1F0A9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7B25" w14:textId="125E2944" w:rsidR="0014119C" w:rsidRPr="00771019" w:rsidRDefault="00FC617C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-205,80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43C9" w14:textId="6B868563" w:rsidR="0014119C" w:rsidRPr="00771019" w:rsidRDefault="0014119C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14119C" w:rsidRPr="00771019" w14:paraId="28B4F14A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AA27" w14:textId="77777777" w:rsidR="0014119C" w:rsidRPr="00771019" w:rsidRDefault="0014119C" w:rsidP="001E38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1019">
              <w:rPr>
                <w:rFonts w:ascii="Calibri" w:hAnsi="Calibri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2F4" w14:textId="558D3840" w:rsidR="0014119C" w:rsidRPr="00771019" w:rsidRDefault="00FC617C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26.260,15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6CFD" w14:textId="718DE712" w:rsidR="0014119C" w:rsidRPr="00771019" w:rsidRDefault="00E83093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-3.378,09</w:t>
            </w:r>
          </w:p>
        </w:tc>
      </w:tr>
      <w:tr w:rsidR="0014119C" w:rsidRPr="00771019" w14:paraId="0B605D32" w14:textId="77777777" w:rsidTr="0014119C">
        <w:trPr>
          <w:trHeight w:val="30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48CF" w14:textId="423C4832" w:rsidR="0014119C" w:rsidRPr="0014119C" w:rsidRDefault="0014119C" w:rsidP="001E382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4119C">
              <w:rPr>
                <w:rFonts w:ascii="Calibri" w:hAnsi="Calibri"/>
                <w:b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242F" w14:textId="59C03008" w:rsidR="0014119C" w:rsidRPr="00771019" w:rsidRDefault="008B42E9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75.778,28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0A00" w14:textId="2C37C0A7" w:rsidR="0014119C" w:rsidRPr="00771019" w:rsidRDefault="00FC617C" w:rsidP="001E382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-68.568,33</w:t>
            </w:r>
          </w:p>
        </w:tc>
        <w:bookmarkStart w:id="0" w:name="_GoBack"/>
        <w:bookmarkEnd w:id="0"/>
      </w:tr>
    </w:tbl>
    <w:p w14:paraId="0BA58443" w14:textId="77777777" w:rsidR="001D645D" w:rsidRDefault="001D645D" w:rsidP="00FC2AE6">
      <w:pPr>
        <w:jc w:val="both"/>
        <w:rPr>
          <w:b/>
        </w:rPr>
      </w:pPr>
    </w:p>
    <w:p w14:paraId="289471B1" w14:textId="77777777" w:rsidR="001D645D" w:rsidRDefault="001D645D" w:rsidP="00FC2AE6">
      <w:pPr>
        <w:jc w:val="both"/>
        <w:rPr>
          <w:b/>
        </w:rPr>
      </w:pPr>
    </w:p>
    <w:p w14:paraId="0FA8DD26" w14:textId="77777777" w:rsidR="001D645D" w:rsidRDefault="001D645D" w:rsidP="00FC2AE6">
      <w:pPr>
        <w:jc w:val="both"/>
        <w:rPr>
          <w:b/>
        </w:rPr>
      </w:pPr>
    </w:p>
    <w:p w14:paraId="76DDD0CB" w14:textId="629B4283" w:rsidR="00996111" w:rsidRDefault="005C622A" w:rsidP="00FC2AE6">
      <w:pPr>
        <w:jc w:val="both"/>
      </w:pPr>
      <w:r w:rsidRPr="005C622A">
        <w:rPr>
          <w:b/>
        </w:rPr>
        <w:t>991, 996</w:t>
      </w:r>
      <w:r w:rsidRPr="005C622A">
        <w:t xml:space="preserve"> – </w:t>
      </w:r>
      <w:proofErr w:type="spellStart"/>
      <w:r w:rsidRPr="005C622A">
        <w:t>izvanbilančni</w:t>
      </w:r>
      <w:proofErr w:type="spellEnd"/>
      <w:r w:rsidRPr="005C622A">
        <w:t xml:space="preserve"> zapisi</w:t>
      </w:r>
      <w:r>
        <w:t xml:space="preserve"> su smanjeni u odnosu na prethodnu godinu </w:t>
      </w:r>
      <w:r w:rsidR="00276B7A">
        <w:t>završenog sudskog spora.</w:t>
      </w:r>
    </w:p>
    <w:p w14:paraId="3301860E" w14:textId="77777777" w:rsidR="00996111" w:rsidRPr="005C622A" w:rsidRDefault="00996111" w:rsidP="00FC2AE6">
      <w:pPr>
        <w:jc w:val="both"/>
      </w:pPr>
    </w:p>
    <w:p w14:paraId="03CBAF51" w14:textId="0A4DAEF4" w:rsidR="00504B15" w:rsidRDefault="004F2370" w:rsidP="00FC2AE6">
      <w:pPr>
        <w:jc w:val="both"/>
      </w:pPr>
      <w:r w:rsidRPr="00504B15">
        <w:rPr>
          <w:b/>
        </w:rPr>
        <w:t>23953</w:t>
      </w:r>
      <w:r>
        <w:t xml:space="preserve"> –</w:t>
      </w:r>
      <w:r w:rsidR="0055083D">
        <w:t xml:space="preserve"> vraćen je novčani polog kao jamstvo za uklanjanje nedostataka u jamstvenom roku izvođaču radova na PŠ </w:t>
      </w:r>
      <w:proofErr w:type="spellStart"/>
      <w:r w:rsidR="0055083D">
        <w:t>Miholec</w:t>
      </w:r>
      <w:proofErr w:type="spellEnd"/>
      <w:r w:rsidR="0055083D">
        <w:t xml:space="preserve"> </w:t>
      </w:r>
      <w:proofErr w:type="spellStart"/>
      <w:r w:rsidR="0055083D">
        <w:t>Graša</w:t>
      </w:r>
      <w:proofErr w:type="spellEnd"/>
      <w:r w:rsidR="0055083D">
        <w:t xml:space="preserve"> graditeljstvo u iznosu od 3.318,07 eura. </w:t>
      </w:r>
    </w:p>
    <w:p w14:paraId="613D7804" w14:textId="77777777" w:rsidR="0055083D" w:rsidRDefault="0055083D" w:rsidP="00FC2AE6">
      <w:pPr>
        <w:jc w:val="both"/>
      </w:pPr>
    </w:p>
    <w:p w14:paraId="11A7F71B" w14:textId="19CD2B85" w:rsidR="00504B15" w:rsidRDefault="00504B15" w:rsidP="00FC2AE6">
      <w:pPr>
        <w:jc w:val="both"/>
      </w:pPr>
      <w:r w:rsidRPr="00C47B41">
        <w:rPr>
          <w:b/>
        </w:rPr>
        <w:t xml:space="preserve">23958 </w:t>
      </w:r>
      <w:r>
        <w:t xml:space="preserve">– </w:t>
      </w:r>
      <w:r w:rsidR="00996111">
        <w:t xml:space="preserve"> obveze za bolovanja manje su u odnosu na prošlu godinu jer je bilo manje bolovanja i redovito su zatvarane obveze temeljem obavijesti Ministarstva. </w:t>
      </w:r>
    </w:p>
    <w:p w14:paraId="11744143" w14:textId="78926B95" w:rsidR="00726278" w:rsidRDefault="00726278" w:rsidP="00C03314">
      <w:pPr>
        <w:jc w:val="both"/>
        <w:rPr>
          <w:b/>
        </w:rPr>
      </w:pPr>
    </w:p>
    <w:p w14:paraId="24363402" w14:textId="77777777" w:rsidR="007E26DD" w:rsidRDefault="007E26DD" w:rsidP="00C03314">
      <w:pPr>
        <w:jc w:val="both"/>
        <w:rPr>
          <w:b/>
        </w:rPr>
      </w:pPr>
    </w:p>
    <w:p w14:paraId="39920DA0" w14:textId="771BFB62" w:rsidR="00CD1C8A" w:rsidRPr="00B47D04" w:rsidRDefault="00483285" w:rsidP="00C03314">
      <w:pPr>
        <w:pStyle w:val="Odlomakpopisa"/>
        <w:numPr>
          <w:ilvl w:val="0"/>
          <w:numId w:val="5"/>
        </w:numPr>
        <w:jc w:val="both"/>
        <w:rPr>
          <w:b/>
        </w:rPr>
      </w:pPr>
      <w:r w:rsidRPr="00B47D04">
        <w:rPr>
          <w:b/>
        </w:rPr>
        <w:t xml:space="preserve">Bilješke uz </w:t>
      </w:r>
      <w:r w:rsidR="00CD1C8A" w:rsidRPr="00B47D04">
        <w:rPr>
          <w:b/>
        </w:rPr>
        <w:t xml:space="preserve">Izvještaj o prihodima i rashodima, primicima i izdacima - obrazac </w:t>
      </w:r>
    </w:p>
    <w:p w14:paraId="332187F2" w14:textId="45A0C838" w:rsidR="00483285" w:rsidRDefault="00CD1C8A" w:rsidP="00CD1C8A">
      <w:pPr>
        <w:ind w:left="405"/>
        <w:jc w:val="both"/>
        <w:rPr>
          <w:b/>
        </w:rPr>
      </w:pPr>
      <w:r w:rsidRPr="00CD1C8A">
        <w:rPr>
          <w:b/>
        </w:rPr>
        <w:t>PR-RAS</w:t>
      </w:r>
    </w:p>
    <w:p w14:paraId="28691A12" w14:textId="77777777" w:rsidR="006B162E" w:rsidRDefault="006B162E" w:rsidP="00CD1C8A">
      <w:pPr>
        <w:ind w:left="405"/>
        <w:jc w:val="both"/>
        <w:rPr>
          <w:b/>
        </w:rPr>
      </w:pPr>
    </w:p>
    <w:p w14:paraId="7291F6D6" w14:textId="5D95F83A" w:rsidR="006B162E" w:rsidRDefault="00352D3B" w:rsidP="005A6832">
      <w:pPr>
        <w:jc w:val="both"/>
      </w:pPr>
      <w:r>
        <w:rPr>
          <w:b/>
        </w:rPr>
        <w:t>6</w:t>
      </w:r>
      <w:r w:rsidR="006B162E">
        <w:rPr>
          <w:b/>
        </w:rPr>
        <w:t xml:space="preserve"> - </w:t>
      </w:r>
      <w:r w:rsidR="006B162E">
        <w:t>prihodi po</w:t>
      </w:r>
      <w:r w:rsidR="001D406D">
        <w:t xml:space="preserve">slovanja za </w:t>
      </w:r>
      <w:r w:rsidR="00E86A6C">
        <w:t>razdoblje 01.01.202</w:t>
      </w:r>
      <w:r w:rsidR="0055083D">
        <w:t>4</w:t>
      </w:r>
      <w:r>
        <w:t>.-</w:t>
      </w:r>
      <w:r w:rsidR="00AF014F">
        <w:t>31.12.</w:t>
      </w:r>
      <w:r>
        <w:t>202</w:t>
      </w:r>
      <w:r w:rsidR="0055083D">
        <w:t>4</w:t>
      </w:r>
      <w:r w:rsidR="006B162E">
        <w:t xml:space="preserve">. </w:t>
      </w:r>
      <w:r w:rsidR="001D406D">
        <w:t xml:space="preserve">povećani su u odnosu na isto razdoblje </w:t>
      </w:r>
      <w:r>
        <w:t xml:space="preserve">prethodne godine </w:t>
      </w:r>
      <w:r w:rsidR="005A6832">
        <w:t xml:space="preserve">za </w:t>
      </w:r>
      <w:r w:rsidR="0055083D">
        <w:t>37,1%.</w:t>
      </w:r>
    </w:p>
    <w:p w14:paraId="18DFD586" w14:textId="77777777" w:rsidR="005A6832" w:rsidRDefault="005A6832" w:rsidP="005A6832">
      <w:pPr>
        <w:jc w:val="both"/>
        <w:rPr>
          <w:b/>
        </w:rPr>
      </w:pPr>
    </w:p>
    <w:p w14:paraId="64B767A0" w14:textId="693E98F9" w:rsidR="006B162E" w:rsidRPr="006B162E" w:rsidRDefault="00352D3B" w:rsidP="00821FD3">
      <w:pPr>
        <w:jc w:val="both"/>
      </w:pPr>
      <w:r>
        <w:rPr>
          <w:b/>
        </w:rPr>
        <w:t>6361</w:t>
      </w:r>
      <w:r w:rsidR="006B162E">
        <w:rPr>
          <w:b/>
        </w:rPr>
        <w:t xml:space="preserve"> - </w:t>
      </w:r>
      <w:r w:rsidR="000802B2">
        <w:t>V</w:t>
      </w:r>
      <w:r w:rsidR="001D406D">
        <w:t xml:space="preserve">idljivo je </w:t>
      </w:r>
      <w:r w:rsidR="007925DE">
        <w:t>povećanje tekućih pomoći</w:t>
      </w:r>
      <w:r w:rsidR="00F90965">
        <w:t xml:space="preserve"> </w:t>
      </w:r>
      <w:r w:rsidR="009032F3">
        <w:t>zbog rasta osnovice za izračun plaće</w:t>
      </w:r>
      <w:r w:rsidR="00484E09">
        <w:t xml:space="preserve"> i</w:t>
      </w:r>
      <w:r w:rsidR="009032F3">
        <w:t xml:space="preserve"> rasta koeficijenata.</w:t>
      </w:r>
      <w:r w:rsidR="00AF014F">
        <w:t xml:space="preserve"> </w:t>
      </w:r>
    </w:p>
    <w:p w14:paraId="6B0F56F0" w14:textId="3550F6A3" w:rsidR="00CD1C8A" w:rsidRDefault="00CD1C8A" w:rsidP="00CD1C8A">
      <w:pPr>
        <w:jc w:val="both"/>
        <w:rPr>
          <w:b/>
        </w:rPr>
      </w:pPr>
    </w:p>
    <w:p w14:paraId="4B96B4F8" w14:textId="5A0C000C" w:rsidR="00411BFF" w:rsidRDefault="00E86A6C" w:rsidP="00821FD3">
      <w:pPr>
        <w:jc w:val="both"/>
      </w:pPr>
      <w:r>
        <w:rPr>
          <w:b/>
        </w:rPr>
        <w:t>6362</w:t>
      </w:r>
      <w:r w:rsidR="009032F3" w:rsidRPr="007E4A21">
        <w:rPr>
          <w:b/>
        </w:rPr>
        <w:t xml:space="preserve"> </w:t>
      </w:r>
      <w:r w:rsidR="005A6832">
        <w:rPr>
          <w:b/>
        </w:rPr>
        <w:t>–</w:t>
      </w:r>
      <w:r w:rsidR="000802B2">
        <w:t xml:space="preserve"> </w:t>
      </w:r>
      <w:r w:rsidR="005A6832">
        <w:t xml:space="preserve">Kapitalne pomoći su </w:t>
      </w:r>
      <w:r w:rsidR="00484E09">
        <w:t>povećane</w:t>
      </w:r>
      <w:r w:rsidR="005A6832">
        <w:t>. U 202</w:t>
      </w:r>
      <w:r w:rsidR="00484E09">
        <w:t>4</w:t>
      </w:r>
      <w:r w:rsidR="005A6832">
        <w:t xml:space="preserve">. godini od nadležnog Ministarstva primili smo samo pomoć za nabavu lektire i trajnih udžbenika. Od nadležne Općine prihodi su ostvareni za radove na PŠ </w:t>
      </w:r>
      <w:proofErr w:type="spellStart"/>
      <w:r w:rsidR="005A6832">
        <w:t>Miholec</w:t>
      </w:r>
      <w:proofErr w:type="spellEnd"/>
      <w:r w:rsidR="005A6832">
        <w:t xml:space="preserve"> za </w:t>
      </w:r>
      <w:r w:rsidR="00484E09">
        <w:t>V</w:t>
      </w:r>
      <w:r w:rsidR="005A6832">
        <w:t>. fazu</w:t>
      </w:r>
      <w:r w:rsidR="00484E09">
        <w:t xml:space="preserve"> i asfaltiranje igrališta PŠ </w:t>
      </w:r>
      <w:proofErr w:type="spellStart"/>
      <w:r w:rsidR="00484E09">
        <w:t>Miholec</w:t>
      </w:r>
      <w:proofErr w:type="spellEnd"/>
      <w:r w:rsidR="00484E09">
        <w:t>.</w:t>
      </w:r>
    </w:p>
    <w:p w14:paraId="5A566C2D" w14:textId="77777777" w:rsidR="005A6832" w:rsidRDefault="005A6832" w:rsidP="00821FD3">
      <w:pPr>
        <w:jc w:val="both"/>
      </w:pPr>
    </w:p>
    <w:p w14:paraId="6FA96F0C" w14:textId="56425054" w:rsidR="00411BFF" w:rsidRPr="00484E09" w:rsidRDefault="00411BFF" w:rsidP="00821FD3">
      <w:pPr>
        <w:jc w:val="both"/>
      </w:pPr>
      <w:r w:rsidRPr="00411BFF">
        <w:rPr>
          <w:b/>
        </w:rPr>
        <w:t>6381</w:t>
      </w:r>
      <w:r>
        <w:rPr>
          <w:b/>
        </w:rPr>
        <w:t xml:space="preserve"> - </w:t>
      </w:r>
      <w:r>
        <w:t>Našoj školi dod</w:t>
      </w:r>
      <w:r w:rsidR="00D9219E">
        <w:t>i</w:t>
      </w:r>
      <w:r>
        <w:t xml:space="preserve">jeljena su sredstva za novi </w:t>
      </w:r>
      <w:proofErr w:type="spellStart"/>
      <w:r>
        <w:t>Erasmus</w:t>
      </w:r>
      <w:proofErr w:type="spellEnd"/>
      <w:r>
        <w:t xml:space="preserve">+ projekt </w:t>
      </w:r>
      <w:r>
        <w:rPr>
          <w:b/>
        </w:rPr>
        <w:t xml:space="preserve"> </w:t>
      </w:r>
      <w:r w:rsidR="005A6832">
        <w:rPr>
          <w:b/>
        </w:rPr>
        <w:t>„</w:t>
      </w:r>
      <w:r w:rsidR="00484E09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Brza ili održiva moda“ i ostvaren je prihod </w:t>
      </w:r>
      <w:r w:rsidR="00484E09">
        <w:t xml:space="preserve">prema ocjeni završnog izvješća za </w:t>
      </w:r>
      <w:proofErr w:type="spellStart"/>
      <w:r w:rsidR="00484E09">
        <w:t>Erasmus</w:t>
      </w:r>
      <w:proofErr w:type="spellEnd"/>
      <w:r w:rsidR="00484E09">
        <w:t>+ projekt S.O.S.</w:t>
      </w:r>
    </w:p>
    <w:p w14:paraId="52162136" w14:textId="77777777" w:rsidR="00411BFF" w:rsidRDefault="00411BFF" w:rsidP="00821FD3">
      <w:pPr>
        <w:jc w:val="both"/>
        <w:rPr>
          <w:rFonts w:ascii="Calibri" w:hAnsi="Calibri"/>
          <w:color w:val="222222"/>
          <w:sz w:val="22"/>
          <w:szCs w:val="22"/>
          <w:shd w:val="clear" w:color="auto" w:fill="FFFFFF"/>
        </w:rPr>
      </w:pPr>
    </w:p>
    <w:p w14:paraId="3604E637" w14:textId="3DD0181F" w:rsidR="00411BFF" w:rsidRPr="00411BFF" w:rsidRDefault="00411BFF" w:rsidP="00821FD3">
      <w:pPr>
        <w:jc w:val="both"/>
        <w:rPr>
          <w:b/>
        </w:rPr>
      </w:pPr>
      <w:r w:rsidRPr="00411BFF">
        <w:rPr>
          <w:b/>
          <w:color w:val="222222"/>
          <w:shd w:val="clear" w:color="auto" w:fill="FFFFFF"/>
        </w:rPr>
        <w:t xml:space="preserve">6391 </w:t>
      </w:r>
      <w:r w:rsidR="005A6832">
        <w:rPr>
          <w:rFonts w:ascii="Calibri" w:hAnsi="Calibri"/>
          <w:color w:val="222222"/>
          <w:sz w:val="22"/>
          <w:szCs w:val="22"/>
          <w:shd w:val="clear" w:color="auto" w:fill="FFFFFF"/>
        </w:rPr>
        <w:t>–</w:t>
      </w:r>
      <w:r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 </w:t>
      </w:r>
      <w:r w:rsidR="00484E09">
        <w:rPr>
          <w:color w:val="222222"/>
          <w:shd w:val="clear" w:color="auto" w:fill="FFFFFF"/>
        </w:rPr>
        <w:t>Nije bilo prihoda za</w:t>
      </w:r>
      <w:r w:rsidR="005A6832">
        <w:rPr>
          <w:color w:val="222222"/>
          <w:shd w:val="clear" w:color="auto" w:fill="FFFFFF"/>
        </w:rPr>
        <w:t xml:space="preserve"> natjecanja od škola koje su korisnici istog proračuna. </w:t>
      </w:r>
    </w:p>
    <w:p w14:paraId="75009E66" w14:textId="77777777" w:rsidR="00DD45D2" w:rsidRDefault="00DD45D2" w:rsidP="004C396B">
      <w:pPr>
        <w:jc w:val="both"/>
      </w:pPr>
    </w:p>
    <w:p w14:paraId="33C9A7C4" w14:textId="2EB4B2C4" w:rsidR="00882525" w:rsidRDefault="009032F3" w:rsidP="00821FD3">
      <w:pPr>
        <w:jc w:val="both"/>
      </w:pPr>
      <w:r w:rsidRPr="007E4A21">
        <w:rPr>
          <w:b/>
        </w:rPr>
        <w:t xml:space="preserve"> </w:t>
      </w:r>
      <w:r w:rsidR="00E86A6C">
        <w:rPr>
          <w:b/>
        </w:rPr>
        <w:t>6393</w:t>
      </w:r>
      <w:r w:rsidRPr="007E4A21">
        <w:rPr>
          <w:b/>
        </w:rPr>
        <w:t>-</w:t>
      </w:r>
      <w:r w:rsidR="005A6832">
        <w:t xml:space="preserve">  Odnosi se na projekt Prilika za sve preko kojeg je zaposlena jedna pomoćnica u nastavi i na prihode za namirnice za projekt Školska shema. Prihodi su smanjeni jer se više ne provodi projekt Svi u školi, svi pri stolu zbog besplatne prehrane za sve učenike</w:t>
      </w:r>
      <w:r w:rsidR="00484E09">
        <w:t xml:space="preserve"> (početkom 2023. godine dio prihoda se evidentirao kroz navedeni projekt).</w:t>
      </w:r>
      <w:r w:rsidR="00722475">
        <w:t xml:space="preserve"> </w:t>
      </w:r>
      <w:r w:rsidR="00882525">
        <w:t xml:space="preserve"> </w:t>
      </w:r>
    </w:p>
    <w:p w14:paraId="5A35D5A8" w14:textId="77777777" w:rsidR="00882525" w:rsidRDefault="00882525" w:rsidP="00821FD3">
      <w:pPr>
        <w:jc w:val="both"/>
      </w:pPr>
    </w:p>
    <w:p w14:paraId="5E52647F" w14:textId="38BE934C" w:rsidR="00DD45D2" w:rsidRDefault="00E86A6C" w:rsidP="00821FD3">
      <w:pPr>
        <w:jc w:val="both"/>
      </w:pPr>
      <w:r>
        <w:rPr>
          <w:b/>
        </w:rPr>
        <w:t>6526</w:t>
      </w:r>
      <w:r w:rsidR="00DD45D2" w:rsidRPr="007E4A21">
        <w:rPr>
          <w:b/>
        </w:rPr>
        <w:t xml:space="preserve"> </w:t>
      </w:r>
      <w:r w:rsidR="00C95465">
        <w:rPr>
          <w:b/>
        </w:rPr>
        <w:t>–</w:t>
      </w:r>
      <w:r w:rsidR="000802B2">
        <w:t xml:space="preserve"> </w:t>
      </w:r>
      <w:r w:rsidR="00C95465">
        <w:t>Značajno smanjenje u odnosu na 2023. godinu o</w:t>
      </w:r>
      <w:r w:rsidR="00DD45D2">
        <w:t xml:space="preserve">dnosi se na prihode od sufinanciranja školske kuhinje </w:t>
      </w:r>
      <w:r w:rsidR="005A6832">
        <w:t xml:space="preserve">jer </w:t>
      </w:r>
      <w:r w:rsidR="00E46938">
        <w:t>roditelji više ne sufinanciraju školsku prehranu, nego Ministarstvo, pa se navedeni prihodi</w:t>
      </w:r>
      <w:r w:rsidR="00484E09">
        <w:t xml:space="preserve"> 2023.godine </w:t>
      </w:r>
      <w:r w:rsidR="00E46938">
        <w:t>odnose na račune za šk. kuhinju iz 2022. godine koji su plaćeni u 2023.</w:t>
      </w:r>
      <w:r w:rsidR="00484E09">
        <w:t xml:space="preserve"> godini, a u 2024. godini navedenih prihoda nije bilo. Prihodi u 2024. odnose se najvećim dijelom</w:t>
      </w:r>
      <w:r w:rsidR="00E46938">
        <w:t xml:space="preserve"> na račune za terensku nastavu</w:t>
      </w:r>
      <w:r w:rsidR="00484E09">
        <w:t xml:space="preserve">, </w:t>
      </w:r>
      <w:r w:rsidR="00E46938">
        <w:t xml:space="preserve">popravke tableta i sl. </w:t>
      </w:r>
    </w:p>
    <w:p w14:paraId="19E64D82" w14:textId="77777777" w:rsidR="00DD45D2" w:rsidRDefault="00DD45D2" w:rsidP="009032F3">
      <w:pPr>
        <w:ind w:firstLine="405"/>
        <w:jc w:val="both"/>
      </w:pPr>
    </w:p>
    <w:p w14:paraId="0B5261D6" w14:textId="686B7B28" w:rsidR="005A27C4" w:rsidRDefault="008F5315" w:rsidP="00E46938">
      <w:pPr>
        <w:jc w:val="both"/>
      </w:pPr>
      <w:r>
        <w:rPr>
          <w:b/>
        </w:rPr>
        <w:t>6614</w:t>
      </w:r>
      <w:r w:rsidR="005A27C4" w:rsidRPr="007E4A21">
        <w:rPr>
          <w:b/>
        </w:rPr>
        <w:t xml:space="preserve"> -</w:t>
      </w:r>
      <w:r w:rsidR="005A27C4">
        <w:t xml:space="preserve"> </w:t>
      </w:r>
      <w:r w:rsidR="00882525">
        <w:t xml:space="preserve">Ostvareni su prihodi od prodaje </w:t>
      </w:r>
      <w:r>
        <w:t>starog</w:t>
      </w:r>
      <w:r w:rsidR="00E46938">
        <w:t xml:space="preserve"> papira. </w:t>
      </w:r>
    </w:p>
    <w:p w14:paraId="7E608E7C" w14:textId="77777777" w:rsidR="00E46938" w:rsidRDefault="00E46938" w:rsidP="00E46938">
      <w:pPr>
        <w:jc w:val="both"/>
      </w:pPr>
    </w:p>
    <w:p w14:paraId="727FF926" w14:textId="283656F1" w:rsidR="005A27C4" w:rsidRDefault="008F5315" w:rsidP="00821FD3">
      <w:pPr>
        <w:jc w:val="both"/>
      </w:pPr>
      <w:r>
        <w:rPr>
          <w:b/>
        </w:rPr>
        <w:t>6615</w:t>
      </w:r>
      <w:r w:rsidR="005A27C4" w:rsidRPr="007E4A21">
        <w:rPr>
          <w:b/>
        </w:rPr>
        <w:t xml:space="preserve">  - </w:t>
      </w:r>
      <w:r w:rsidR="00857F25" w:rsidRPr="00857F25">
        <w:rPr>
          <w:bCs/>
        </w:rPr>
        <w:t>P</w:t>
      </w:r>
      <w:r w:rsidR="00A33E12">
        <w:t xml:space="preserve">rihodi od pruženih usluga ostvareni su iznajmljivanjem </w:t>
      </w:r>
      <w:r w:rsidR="00E46938">
        <w:t xml:space="preserve">školske sportske dvorane  nogometnim klubovima i ostalima prema sklopljenim ugovorima za najam sportske dvorane koja se iznajmljuje od početka godine i od najma </w:t>
      </w:r>
      <w:r w:rsidR="00A33E12">
        <w:t xml:space="preserve">stana u sklopu PŠ </w:t>
      </w:r>
      <w:proofErr w:type="spellStart"/>
      <w:r w:rsidR="00A33E12">
        <w:t>Fodrovec</w:t>
      </w:r>
      <w:proofErr w:type="spellEnd"/>
      <w:r w:rsidR="00A33E12">
        <w:t>.</w:t>
      </w:r>
    </w:p>
    <w:p w14:paraId="32861FAA" w14:textId="77777777" w:rsidR="005A27C4" w:rsidRDefault="005A27C4" w:rsidP="009032F3">
      <w:pPr>
        <w:ind w:firstLine="405"/>
        <w:jc w:val="both"/>
      </w:pPr>
    </w:p>
    <w:p w14:paraId="5E799625" w14:textId="6CD9BDD2" w:rsidR="007E4A21" w:rsidRDefault="008F5315" w:rsidP="002131C6">
      <w:pPr>
        <w:jc w:val="both"/>
      </w:pPr>
      <w:r>
        <w:rPr>
          <w:b/>
        </w:rPr>
        <w:t>6631</w:t>
      </w:r>
      <w:r w:rsidR="005A27C4" w:rsidRPr="007E4A21">
        <w:rPr>
          <w:b/>
        </w:rPr>
        <w:t xml:space="preserve"> -</w:t>
      </w:r>
      <w:r w:rsidR="005A27C4">
        <w:t xml:space="preserve"> </w:t>
      </w:r>
      <w:r w:rsidR="000802B2">
        <w:t>O</w:t>
      </w:r>
      <w:r>
        <w:t xml:space="preserve">stvarene su tekuće donacije </w:t>
      </w:r>
      <w:r w:rsidR="002131C6">
        <w:t xml:space="preserve">većinom </w:t>
      </w:r>
      <w:r>
        <w:t>od agencija za</w:t>
      </w:r>
      <w:r w:rsidR="002131C6">
        <w:t xml:space="preserve"> terensku nastavu  za isplatu dnevnica</w:t>
      </w:r>
      <w:r w:rsidR="00C95465">
        <w:t xml:space="preserve"> i od poduzeća </w:t>
      </w:r>
      <w:proofErr w:type="spellStart"/>
      <w:r w:rsidR="00C95465">
        <w:t>Širjan</w:t>
      </w:r>
      <w:proofErr w:type="spellEnd"/>
      <w:r w:rsidR="00C95465">
        <w:t xml:space="preserve"> d.o.o.za nabavu sitnog inventara </w:t>
      </w:r>
      <w:bookmarkStart w:id="1" w:name="_Hlk189124775"/>
      <w:r w:rsidR="00C95465">
        <w:t>za učionicu engleski /vjeronauk</w:t>
      </w:r>
      <w:bookmarkEnd w:id="1"/>
      <w:r w:rsidR="00C95465">
        <w:t xml:space="preserve">. </w:t>
      </w:r>
    </w:p>
    <w:p w14:paraId="7981FE07" w14:textId="77777777" w:rsidR="002131C6" w:rsidRDefault="002131C6" w:rsidP="002131C6">
      <w:pPr>
        <w:jc w:val="both"/>
      </w:pPr>
    </w:p>
    <w:p w14:paraId="0AFB44AA" w14:textId="097AED28" w:rsidR="002131C6" w:rsidRDefault="002131C6" w:rsidP="002131C6">
      <w:pPr>
        <w:jc w:val="both"/>
      </w:pPr>
      <w:r w:rsidRPr="002131C6">
        <w:rPr>
          <w:b/>
        </w:rPr>
        <w:lastRenderedPageBreak/>
        <w:t>6632</w:t>
      </w:r>
      <w:r>
        <w:t xml:space="preserve"> - Kapitalne donacije</w:t>
      </w:r>
      <w:r w:rsidR="00E46938">
        <w:t xml:space="preserve"> </w:t>
      </w:r>
      <w:r w:rsidR="00C95465">
        <w:t xml:space="preserve">je primljena od poduzeća </w:t>
      </w:r>
      <w:proofErr w:type="spellStart"/>
      <w:r w:rsidR="00C95465">
        <w:t>Širjan</w:t>
      </w:r>
      <w:proofErr w:type="spellEnd"/>
      <w:r w:rsidR="00C95465">
        <w:t xml:space="preserve"> d.o.o. – uredska stolica za učionicu engleski /vjeronauk.</w:t>
      </w:r>
    </w:p>
    <w:p w14:paraId="6485D372" w14:textId="77777777" w:rsidR="002131C6" w:rsidRDefault="002131C6" w:rsidP="002131C6">
      <w:pPr>
        <w:jc w:val="both"/>
      </w:pPr>
    </w:p>
    <w:p w14:paraId="7D0DA443" w14:textId="60A3E50E" w:rsidR="007E4A21" w:rsidRDefault="008F5315" w:rsidP="00821FD3">
      <w:pPr>
        <w:jc w:val="both"/>
      </w:pPr>
      <w:r>
        <w:rPr>
          <w:b/>
        </w:rPr>
        <w:t>6711</w:t>
      </w:r>
      <w:r w:rsidR="007E4A21" w:rsidRPr="007E4A21">
        <w:rPr>
          <w:b/>
        </w:rPr>
        <w:t xml:space="preserve"> </w:t>
      </w:r>
      <w:r w:rsidR="00E46938">
        <w:rPr>
          <w:b/>
        </w:rPr>
        <w:t>–</w:t>
      </w:r>
      <w:r w:rsidR="007E4A21">
        <w:t xml:space="preserve"> </w:t>
      </w:r>
      <w:r w:rsidR="00E46938">
        <w:t>Nema znatnog odstupanja u prihodima kao i prošle godine.</w:t>
      </w:r>
    </w:p>
    <w:p w14:paraId="0F63951B" w14:textId="77777777" w:rsidR="002131C6" w:rsidRDefault="002131C6" w:rsidP="00821FD3">
      <w:pPr>
        <w:jc w:val="both"/>
      </w:pPr>
    </w:p>
    <w:p w14:paraId="312868A9" w14:textId="0B7E33ED" w:rsidR="007E4A21" w:rsidRDefault="002131C6" w:rsidP="0008564A">
      <w:pPr>
        <w:jc w:val="both"/>
      </w:pPr>
      <w:r w:rsidRPr="00A12FF8">
        <w:rPr>
          <w:b/>
        </w:rPr>
        <w:t>6712</w:t>
      </w:r>
      <w:r>
        <w:t xml:space="preserve"> - Odnosi se na prihode za </w:t>
      </w:r>
      <w:r w:rsidR="00C95465">
        <w:t xml:space="preserve">dodatna ulaganja na PŠ </w:t>
      </w:r>
      <w:proofErr w:type="spellStart"/>
      <w:r w:rsidR="00C95465">
        <w:t>Miholec</w:t>
      </w:r>
      <w:proofErr w:type="spellEnd"/>
      <w:r w:rsidR="00C95465">
        <w:t xml:space="preserve"> V. faza, nabavu namještaja, pametnih ploča, knjiga za šk. knjižnicu i okončanu situaciju za </w:t>
      </w:r>
      <w:proofErr w:type="spellStart"/>
      <w:r w:rsidR="00C95465">
        <w:t>fotonaponske</w:t>
      </w:r>
      <w:proofErr w:type="spellEnd"/>
      <w:r w:rsidR="00C95465">
        <w:t xml:space="preserve"> elektrane. </w:t>
      </w:r>
    </w:p>
    <w:p w14:paraId="039AB4FD" w14:textId="77777777" w:rsidR="00C95465" w:rsidRDefault="00C95465" w:rsidP="0008564A">
      <w:pPr>
        <w:jc w:val="both"/>
      </w:pPr>
    </w:p>
    <w:p w14:paraId="7643DCA7" w14:textId="1DFE7932" w:rsidR="007E4A21" w:rsidRDefault="008F5315" w:rsidP="00821FD3">
      <w:pPr>
        <w:jc w:val="both"/>
      </w:pPr>
      <w:r>
        <w:rPr>
          <w:b/>
        </w:rPr>
        <w:t>3111</w:t>
      </w:r>
      <w:r w:rsidR="007E4A21" w:rsidRPr="00017385">
        <w:rPr>
          <w:b/>
        </w:rPr>
        <w:t xml:space="preserve"> -</w:t>
      </w:r>
      <w:r w:rsidR="000802B2">
        <w:t xml:space="preserve"> P</w:t>
      </w:r>
      <w:r w:rsidR="007E4A21">
        <w:t>ovećani su rashodi za zaposlene zbog povećanja osnovice za izračun plaće</w:t>
      </w:r>
      <w:r w:rsidR="00C95465">
        <w:t xml:space="preserve"> i </w:t>
      </w:r>
      <w:r w:rsidR="007E4A21">
        <w:t>povećanja ko</w:t>
      </w:r>
      <w:r>
        <w:t>eficijenata, pribrojen je i prekovremeni rad</w:t>
      </w:r>
      <w:r w:rsidR="002131C6">
        <w:t xml:space="preserve">. </w:t>
      </w:r>
    </w:p>
    <w:p w14:paraId="467C3314" w14:textId="25C05DC9" w:rsidR="00C95465" w:rsidRDefault="00C95465" w:rsidP="00821FD3">
      <w:pPr>
        <w:jc w:val="both"/>
      </w:pPr>
    </w:p>
    <w:p w14:paraId="5FDAA17D" w14:textId="4F60D578" w:rsidR="00C95465" w:rsidRDefault="00C95465" w:rsidP="00821FD3">
      <w:pPr>
        <w:jc w:val="both"/>
      </w:pPr>
      <w:r w:rsidRPr="00C95465">
        <w:rPr>
          <w:b/>
        </w:rPr>
        <w:t>312</w:t>
      </w:r>
      <w:r>
        <w:t xml:space="preserve"> - U 2024. godini prigodom Uskrsa isplaćena je </w:t>
      </w:r>
      <w:proofErr w:type="spellStart"/>
      <w:r>
        <w:t>uskrsnica</w:t>
      </w:r>
      <w:proofErr w:type="spellEnd"/>
      <w:r>
        <w:t xml:space="preserve"> u iznosu od 100 eura po djelatniku koja prije nije isplaćivana.</w:t>
      </w:r>
    </w:p>
    <w:p w14:paraId="73CAE301" w14:textId="77777777" w:rsidR="002131C6" w:rsidRDefault="002131C6" w:rsidP="00821FD3">
      <w:pPr>
        <w:jc w:val="both"/>
      </w:pPr>
    </w:p>
    <w:p w14:paraId="49738B6F" w14:textId="77777777" w:rsidR="004D0752" w:rsidRDefault="008F5315" w:rsidP="00821FD3">
      <w:pPr>
        <w:jc w:val="both"/>
      </w:pPr>
      <w:r>
        <w:rPr>
          <w:b/>
        </w:rPr>
        <w:t>3132</w:t>
      </w:r>
      <w:r w:rsidR="000802B2">
        <w:t xml:space="preserve"> - P</w:t>
      </w:r>
      <w:r w:rsidR="004D0752">
        <w:t>ovećanjem bruto iznosa plaće povećavaju se i doprinosi na plaću.</w:t>
      </w:r>
    </w:p>
    <w:p w14:paraId="70B8F4B7" w14:textId="77777777" w:rsidR="007E4A21" w:rsidRDefault="007E4A21" w:rsidP="007E4A21">
      <w:pPr>
        <w:ind w:firstLine="405"/>
        <w:jc w:val="both"/>
      </w:pPr>
    </w:p>
    <w:p w14:paraId="132E3042" w14:textId="4F68A0C5" w:rsidR="00857F25" w:rsidRDefault="008F5315" w:rsidP="00821FD3">
      <w:pPr>
        <w:jc w:val="both"/>
      </w:pPr>
      <w:r>
        <w:rPr>
          <w:b/>
        </w:rPr>
        <w:t>3211</w:t>
      </w:r>
      <w:r w:rsidR="007E4A21" w:rsidRPr="00017385">
        <w:rPr>
          <w:b/>
        </w:rPr>
        <w:t xml:space="preserve"> </w:t>
      </w:r>
      <w:r w:rsidR="00AC56B1">
        <w:rPr>
          <w:b/>
        </w:rPr>
        <w:t>–</w:t>
      </w:r>
      <w:r w:rsidR="00AC56B1">
        <w:t xml:space="preserve"> Službena putovanja u sklopu </w:t>
      </w:r>
      <w:proofErr w:type="spellStart"/>
      <w:r w:rsidR="00AC56B1">
        <w:t>erasmus</w:t>
      </w:r>
      <w:proofErr w:type="spellEnd"/>
      <w:r w:rsidR="00AC56B1">
        <w:t xml:space="preserve">+ projekata su evidentirana na računu 3213 i 324, pa su smanjeni troškovi na 3211. </w:t>
      </w:r>
    </w:p>
    <w:p w14:paraId="6791110A" w14:textId="77777777" w:rsidR="00E46938" w:rsidRDefault="00E46938" w:rsidP="00821FD3">
      <w:pPr>
        <w:jc w:val="both"/>
        <w:rPr>
          <w:b/>
        </w:rPr>
      </w:pPr>
    </w:p>
    <w:p w14:paraId="6DFE01FB" w14:textId="63B47352" w:rsidR="004D0752" w:rsidRDefault="00F50C29" w:rsidP="00821FD3">
      <w:pPr>
        <w:jc w:val="both"/>
      </w:pPr>
      <w:r w:rsidRPr="00F50C29">
        <w:rPr>
          <w:b/>
        </w:rPr>
        <w:t xml:space="preserve">3213 - </w:t>
      </w:r>
      <w:r>
        <w:t xml:space="preserve">Povećani </w:t>
      </w:r>
      <w:r w:rsidR="001C628B">
        <w:t xml:space="preserve">su rashodi zbog sudjelovanja </w:t>
      </w:r>
      <w:r w:rsidR="001E3828">
        <w:t>djelatnica</w:t>
      </w:r>
      <w:r w:rsidR="001C628B">
        <w:t xml:space="preserve"> na edukacijama u sklopu Erasmus+ projekta.</w:t>
      </w:r>
    </w:p>
    <w:p w14:paraId="449EFF42" w14:textId="77777777" w:rsidR="00202932" w:rsidRDefault="00202932" w:rsidP="00821FD3">
      <w:pPr>
        <w:jc w:val="both"/>
      </w:pPr>
    </w:p>
    <w:p w14:paraId="54401E7F" w14:textId="0FE3C0CE" w:rsidR="00670631" w:rsidRDefault="00F50C29" w:rsidP="00707543">
      <w:pPr>
        <w:jc w:val="both"/>
      </w:pPr>
      <w:r>
        <w:rPr>
          <w:b/>
        </w:rPr>
        <w:t>322</w:t>
      </w:r>
      <w:r w:rsidR="0011729B" w:rsidRPr="00017385">
        <w:rPr>
          <w:b/>
        </w:rPr>
        <w:t xml:space="preserve"> </w:t>
      </w:r>
      <w:r w:rsidR="00AC56B1">
        <w:rPr>
          <w:b/>
        </w:rPr>
        <w:t>–</w:t>
      </w:r>
      <w:r w:rsidR="0011729B">
        <w:t xml:space="preserve"> </w:t>
      </w:r>
      <w:r w:rsidR="00AC56B1">
        <w:t xml:space="preserve">Rashodi za materijal i energiju su smanjeni u odnosu na isto razdoblje prethodne godine jer su smanjeni troškovi </w:t>
      </w:r>
      <w:r w:rsidR="009B7BD9">
        <w:t xml:space="preserve">grijanja (UNP, </w:t>
      </w:r>
      <w:proofErr w:type="spellStart"/>
      <w:r w:rsidR="009B7BD9">
        <w:t>peleti</w:t>
      </w:r>
      <w:proofErr w:type="spellEnd"/>
      <w:r w:rsidR="009B7BD9">
        <w:t xml:space="preserve">, loživo ulje), dok su troškovi namirnica povećani jer su utrošena sva sredstva dobivena od Ministarstva za prehranu (nije bilo neutrošenih sredstava kao 2023. godine). </w:t>
      </w:r>
    </w:p>
    <w:p w14:paraId="2F68511D" w14:textId="77777777" w:rsidR="009B7BD9" w:rsidRDefault="009B7BD9" w:rsidP="00707543">
      <w:pPr>
        <w:jc w:val="both"/>
      </w:pPr>
    </w:p>
    <w:p w14:paraId="760DCBFF" w14:textId="34C30C86" w:rsidR="001E3828" w:rsidRDefault="00F50C29" w:rsidP="001E3828">
      <w:pPr>
        <w:jc w:val="both"/>
      </w:pPr>
      <w:r>
        <w:rPr>
          <w:b/>
        </w:rPr>
        <w:t>323</w:t>
      </w:r>
      <w:r w:rsidR="001C628B">
        <w:t xml:space="preserve"> - Rashodi za usluge su </w:t>
      </w:r>
      <w:r w:rsidR="001E3828">
        <w:t xml:space="preserve">povećani </w:t>
      </w:r>
      <w:r w:rsidR="009B7BD9">
        <w:t xml:space="preserve">zbog sistematskih pregleda djelatnika škole kojih u 2023. godini nije bilo i zbog naknada troškova osobama izvan radnog odnosa – učenicima koji sudjeluju na mobilnostima u sklopu </w:t>
      </w:r>
      <w:proofErr w:type="spellStart"/>
      <w:r w:rsidR="009B7BD9">
        <w:t>Erasmus</w:t>
      </w:r>
      <w:proofErr w:type="spellEnd"/>
      <w:r w:rsidR="009B7BD9">
        <w:t xml:space="preserve">+ projekata. </w:t>
      </w:r>
    </w:p>
    <w:p w14:paraId="39C442F4" w14:textId="77777777" w:rsidR="009B7BD9" w:rsidRDefault="009B7BD9" w:rsidP="001E3828">
      <w:pPr>
        <w:jc w:val="both"/>
      </w:pPr>
    </w:p>
    <w:p w14:paraId="447DB5F4" w14:textId="47F43090" w:rsidR="00190340" w:rsidRDefault="009177B6" w:rsidP="00707543">
      <w:pPr>
        <w:autoSpaceDE w:val="0"/>
        <w:autoSpaceDN w:val="0"/>
        <w:adjustRightInd w:val="0"/>
        <w:jc w:val="both"/>
      </w:pPr>
      <w:r w:rsidRPr="000A5CB5">
        <w:rPr>
          <w:b/>
        </w:rPr>
        <w:t>329</w:t>
      </w:r>
      <w:r w:rsidR="00F51BF0" w:rsidRPr="000A5CB5">
        <w:t xml:space="preserve"> - </w:t>
      </w:r>
      <w:r w:rsidR="001E3828">
        <w:t xml:space="preserve"> Ostali nespomenuti rashodi poslovanja su smanjeni zbog manjih </w:t>
      </w:r>
      <w:r w:rsidR="009B7BD9">
        <w:t xml:space="preserve">ostalih </w:t>
      </w:r>
      <w:r w:rsidR="001E3828">
        <w:t xml:space="preserve">troškova u sklopu </w:t>
      </w:r>
      <w:proofErr w:type="spellStart"/>
      <w:r w:rsidR="001E3828">
        <w:t>erasmus</w:t>
      </w:r>
      <w:proofErr w:type="spellEnd"/>
      <w:r w:rsidR="001E3828">
        <w:t xml:space="preserve">+ mobilnosti. </w:t>
      </w:r>
    </w:p>
    <w:p w14:paraId="3624727E" w14:textId="77777777" w:rsidR="001E3828" w:rsidRDefault="001E3828" w:rsidP="00707543">
      <w:pPr>
        <w:autoSpaceDE w:val="0"/>
        <w:autoSpaceDN w:val="0"/>
        <w:adjustRightInd w:val="0"/>
        <w:jc w:val="both"/>
      </w:pPr>
    </w:p>
    <w:p w14:paraId="724B1D8B" w14:textId="7D887062" w:rsidR="00F51BF0" w:rsidRDefault="00190340" w:rsidP="00707543">
      <w:pPr>
        <w:autoSpaceDE w:val="0"/>
        <w:autoSpaceDN w:val="0"/>
        <w:adjustRightInd w:val="0"/>
        <w:jc w:val="both"/>
      </w:pPr>
      <w:r w:rsidRPr="00190340">
        <w:rPr>
          <w:b/>
        </w:rPr>
        <w:t xml:space="preserve">343 </w:t>
      </w:r>
      <w:r>
        <w:t xml:space="preserve">- Financijski rashodi </w:t>
      </w:r>
      <w:r w:rsidR="001E3828">
        <w:t>–</w:t>
      </w:r>
      <w:r>
        <w:t xml:space="preserve"> </w:t>
      </w:r>
      <w:r w:rsidR="009B7BD9">
        <w:t xml:space="preserve">odnose se na korekcije plaće. </w:t>
      </w:r>
    </w:p>
    <w:p w14:paraId="764C49C6" w14:textId="77777777" w:rsidR="001C7AC2" w:rsidRDefault="001C7AC2" w:rsidP="00707543">
      <w:pPr>
        <w:autoSpaceDE w:val="0"/>
        <w:autoSpaceDN w:val="0"/>
        <w:adjustRightInd w:val="0"/>
        <w:jc w:val="both"/>
      </w:pPr>
    </w:p>
    <w:p w14:paraId="39329141" w14:textId="1444C6B8" w:rsidR="009B7BD9" w:rsidRDefault="009B7BD9" w:rsidP="00707543">
      <w:pPr>
        <w:autoSpaceDE w:val="0"/>
        <w:autoSpaceDN w:val="0"/>
        <w:adjustRightInd w:val="0"/>
        <w:jc w:val="both"/>
      </w:pPr>
      <w:r w:rsidRPr="00F374D4">
        <w:rPr>
          <w:b/>
        </w:rPr>
        <w:t>369</w:t>
      </w:r>
      <w:r>
        <w:t xml:space="preserve"> – Tekući prijenos Gimnaziji Koprivnica za putne troškove</w:t>
      </w:r>
      <w:r w:rsidR="001C7AC2">
        <w:t xml:space="preserve"> za ŽSV</w:t>
      </w:r>
      <w:r w:rsidR="00F374D4">
        <w:t>.</w:t>
      </w:r>
    </w:p>
    <w:p w14:paraId="49B94989" w14:textId="6446DE24" w:rsidR="00F374D4" w:rsidRDefault="00F374D4" w:rsidP="00707543">
      <w:pPr>
        <w:autoSpaceDE w:val="0"/>
        <w:autoSpaceDN w:val="0"/>
        <w:adjustRightInd w:val="0"/>
        <w:jc w:val="both"/>
      </w:pPr>
    </w:p>
    <w:p w14:paraId="0DC4EEF6" w14:textId="62FD6466" w:rsidR="00F374D4" w:rsidRDefault="00F374D4" w:rsidP="00707543">
      <w:pPr>
        <w:autoSpaceDE w:val="0"/>
        <w:autoSpaceDN w:val="0"/>
        <w:adjustRightInd w:val="0"/>
        <w:jc w:val="both"/>
      </w:pPr>
      <w:r w:rsidRPr="00F374D4">
        <w:rPr>
          <w:b/>
        </w:rPr>
        <w:t>3722</w:t>
      </w:r>
      <w:r>
        <w:t xml:space="preserve"> – Povećani su troškovi za radne udžbenike zbog povećanja cijena. </w:t>
      </w:r>
    </w:p>
    <w:p w14:paraId="4B292CFD" w14:textId="05AFC2AD" w:rsidR="001E3828" w:rsidRDefault="001E3828" w:rsidP="00707543">
      <w:pPr>
        <w:autoSpaceDE w:val="0"/>
        <w:autoSpaceDN w:val="0"/>
        <w:adjustRightInd w:val="0"/>
        <w:jc w:val="both"/>
      </w:pPr>
    </w:p>
    <w:p w14:paraId="42CC1561" w14:textId="2E017878" w:rsidR="001E3828" w:rsidRDefault="001E3828" w:rsidP="00707543">
      <w:pPr>
        <w:autoSpaceDE w:val="0"/>
        <w:autoSpaceDN w:val="0"/>
        <w:adjustRightInd w:val="0"/>
        <w:jc w:val="both"/>
      </w:pPr>
      <w:r w:rsidRPr="001E3828">
        <w:rPr>
          <w:b/>
        </w:rPr>
        <w:t xml:space="preserve">3812 </w:t>
      </w:r>
      <w:r>
        <w:t xml:space="preserve">– Odnosi se na troškove nabave higijenskih uložaka za djevojčice škole. </w:t>
      </w:r>
    </w:p>
    <w:p w14:paraId="0977699D" w14:textId="451B7397" w:rsidR="00F374D4" w:rsidRDefault="00F374D4" w:rsidP="00707543">
      <w:pPr>
        <w:autoSpaceDE w:val="0"/>
        <w:autoSpaceDN w:val="0"/>
        <w:adjustRightInd w:val="0"/>
        <w:jc w:val="both"/>
      </w:pPr>
    </w:p>
    <w:p w14:paraId="492E539A" w14:textId="1197BBE9" w:rsidR="00F374D4" w:rsidRDefault="00F374D4" w:rsidP="00707543">
      <w:pPr>
        <w:autoSpaceDE w:val="0"/>
        <w:autoSpaceDN w:val="0"/>
        <w:adjustRightInd w:val="0"/>
        <w:jc w:val="both"/>
      </w:pPr>
      <w:r w:rsidRPr="00F374D4">
        <w:rPr>
          <w:b/>
        </w:rPr>
        <w:t>3835</w:t>
      </w:r>
      <w:r>
        <w:t xml:space="preserve"> - Novčana kazna po obveznom prekršajnom nalogu prosvjetne inspekcije.</w:t>
      </w:r>
    </w:p>
    <w:p w14:paraId="41FD9D4F" w14:textId="77777777" w:rsidR="001E3828" w:rsidRDefault="001E3828" w:rsidP="00707543">
      <w:pPr>
        <w:autoSpaceDE w:val="0"/>
        <w:autoSpaceDN w:val="0"/>
        <w:adjustRightInd w:val="0"/>
        <w:jc w:val="both"/>
      </w:pPr>
    </w:p>
    <w:p w14:paraId="46B949EB" w14:textId="7C358B7E" w:rsidR="00FA1B5D" w:rsidRPr="000A5CB5" w:rsidRDefault="000A5CB5" w:rsidP="00707543">
      <w:pPr>
        <w:autoSpaceDE w:val="0"/>
        <w:autoSpaceDN w:val="0"/>
        <w:adjustRightInd w:val="0"/>
        <w:jc w:val="both"/>
      </w:pPr>
      <w:r w:rsidRPr="000A5CB5">
        <w:rPr>
          <w:b/>
        </w:rPr>
        <w:t>422</w:t>
      </w:r>
      <w:r w:rsidR="00F51BF0" w:rsidRPr="000A5CB5">
        <w:rPr>
          <w:b/>
        </w:rPr>
        <w:t xml:space="preserve"> </w:t>
      </w:r>
      <w:r w:rsidR="001E3828">
        <w:rPr>
          <w:b/>
        </w:rPr>
        <w:t>–</w:t>
      </w:r>
      <w:r w:rsidR="00F51BF0" w:rsidRPr="000A5CB5">
        <w:rPr>
          <w:b/>
        </w:rPr>
        <w:t xml:space="preserve"> </w:t>
      </w:r>
      <w:r w:rsidR="001E3828">
        <w:rPr>
          <w:bCs/>
        </w:rPr>
        <w:t>Nabavljen</w:t>
      </w:r>
      <w:r w:rsidR="00F374D4">
        <w:rPr>
          <w:bCs/>
        </w:rPr>
        <w:t xml:space="preserve"> je uredski namještaj za PŠ </w:t>
      </w:r>
      <w:proofErr w:type="spellStart"/>
      <w:r w:rsidR="00F374D4">
        <w:rPr>
          <w:bCs/>
        </w:rPr>
        <w:t>Miholec</w:t>
      </w:r>
      <w:proofErr w:type="spellEnd"/>
      <w:r w:rsidR="00F374D4">
        <w:rPr>
          <w:bCs/>
        </w:rPr>
        <w:t xml:space="preserve"> i matičnu školu i  3 pametne ploče.</w:t>
      </w:r>
    </w:p>
    <w:p w14:paraId="2F1C9C75" w14:textId="77777777" w:rsidR="00734ECF" w:rsidRDefault="00734ECF" w:rsidP="00707543">
      <w:pPr>
        <w:autoSpaceDE w:val="0"/>
        <w:autoSpaceDN w:val="0"/>
        <w:adjustRightInd w:val="0"/>
        <w:jc w:val="both"/>
      </w:pPr>
    </w:p>
    <w:p w14:paraId="77AB099F" w14:textId="01B46791" w:rsidR="009270B4" w:rsidRDefault="007A7026" w:rsidP="00707543">
      <w:pPr>
        <w:autoSpaceDE w:val="0"/>
        <w:autoSpaceDN w:val="0"/>
        <w:adjustRightInd w:val="0"/>
        <w:jc w:val="both"/>
      </w:pPr>
      <w:r>
        <w:rPr>
          <w:b/>
        </w:rPr>
        <w:t>451</w:t>
      </w:r>
      <w:r w:rsidR="00FA1B5D">
        <w:t xml:space="preserve"> - </w:t>
      </w:r>
      <w:r w:rsidR="00734ECF">
        <w:t xml:space="preserve">Odnosi se na dodatna ulaganja na PŠ </w:t>
      </w:r>
      <w:proofErr w:type="spellStart"/>
      <w:r w:rsidR="00734ECF">
        <w:t>Miholec</w:t>
      </w:r>
      <w:proofErr w:type="spellEnd"/>
      <w:r w:rsidR="00734ECF">
        <w:t xml:space="preserve"> </w:t>
      </w:r>
      <w:r w:rsidR="001E3828">
        <w:t>V</w:t>
      </w:r>
      <w:r w:rsidR="00734ECF">
        <w:t>. faza</w:t>
      </w:r>
      <w:r w:rsidR="001E3828">
        <w:t xml:space="preserve"> i  na sunčane elektrane.</w:t>
      </w:r>
      <w:r w:rsidR="00734ECF">
        <w:t xml:space="preserve"> </w:t>
      </w:r>
    </w:p>
    <w:p w14:paraId="779CFFC9" w14:textId="77777777" w:rsidR="00B43FD6" w:rsidRDefault="00B43FD6" w:rsidP="00707543">
      <w:pPr>
        <w:autoSpaceDE w:val="0"/>
        <w:autoSpaceDN w:val="0"/>
        <w:adjustRightInd w:val="0"/>
        <w:jc w:val="both"/>
      </w:pPr>
    </w:p>
    <w:p w14:paraId="5D0DB8EE" w14:textId="762B0DA1" w:rsidR="009270B4" w:rsidRDefault="00734ECF" w:rsidP="00707543">
      <w:pPr>
        <w:autoSpaceDE w:val="0"/>
        <w:autoSpaceDN w:val="0"/>
        <w:adjustRightInd w:val="0"/>
        <w:jc w:val="both"/>
      </w:pPr>
      <w:r>
        <w:rPr>
          <w:b/>
        </w:rPr>
        <w:t>X006</w:t>
      </w:r>
      <w:r w:rsidR="00821FD3" w:rsidRPr="00821FD3">
        <w:rPr>
          <w:b/>
        </w:rPr>
        <w:t xml:space="preserve"> -</w:t>
      </w:r>
      <w:r w:rsidR="000802B2">
        <w:t xml:space="preserve"> K</w:t>
      </w:r>
      <w:r w:rsidR="009270B4">
        <w:t xml:space="preserve">ad se </w:t>
      </w:r>
      <w:r w:rsidR="00707543">
        <w:t>sučele ukupni prihodi i</w:t>
      </w:r>
      <w:r w:rsidR="009270B4">
        <w:t xml:space="preserve"> rashodi i </w:t>
      </w:r>
      <w:r w:rsidR="00F374D4">
        <w:t xml:space="preserve">oduzme </w:t>
      </w:r>
      <w:proofErr w:type="spellStart"/>
      <w:r w:rsidR="009270B4">
        <w:t>prenesni</w:t>
      </w:r>
      <w:proofErr w:type="spellEnd"/>
      <w:r w:rsidR="009270B4">
        <w:t xml:space="preserve"> </w:t>
      </w:r>
      <w:r w:rsidR="00F374D4">
        <w:t>manjak</w:t>
      </w:r>
      <w:r w:rsidR="009270B4">
        <w:t xml:space="preserve">, dolazimo do </w:t>
      </w:r>
      <w:r w:rsidR="00F374D4">
        <w:t xml:space="preserve">viška prihoda  u iznosu od 7.+209,95 eura koji je raspoloživ u sljedećem razdoblju, a sastoji se od </w:t>
      </w:r>
      <w:r w:rsidR="00F374D4">
        <w:lastRenderedPageBreak/>
        <w:t xml:space="preserve">viška prihod poslovanja, manjka prihoda poslovanja i manjka prihoda od nefinancijske imovine. </w:t>
      </w:r>
    </w:p>
    <w:p w14:paraId="727C667D" w14:textId="6F33ED67" w:rsidR="009270B4" w:rsidRDefault="009270B4" w:rsidP="00707543">
      <w:pPr>
        <w:autoSpaceDE w:val="0"/>
        <w:autoSpaceDN w:val="0"/>
        <w:adjustRightInd w:val="0"/>
        <w:jc w:val="both"/>
      </w:pPr>
    </w:p>
    <w:p w14:paraId="36277298" w14:textId="77777777" w:rsidR="007E26DD" w:rsidRDefault="007E26DD" w:rsidP="00707543">
      <w:pPr>
        <w:autoSpaceDE w:val="0"/>
        <w:autoSpaceDN w:val="0"/>
        <w:adjustRightInd w:val="0"/>
        <w:jc w:val="both"/>
      </w:pPr>
    </w:p>
    <w:p w14:paraId="7D791F9C" w14:textId="02AACA7E" w:rsidR="00C15266" w:rsidRPr="00A66A26" w:rsidRDefault="00B47D04" w:rsidP="00C03314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47D04">
        <w:rPr>
          <w:b/>
          <w:bCs/>
        </w:rPr>
        <w:t>Bilješke uz Izvještaj o promjenama u vrijednosti i obujmu imovine i obveza - obrazac P-VRIO</w:t>
      </w:r>
    </w:p>
    <w:p w14:paraId="6D26EFC1" w14:textId="5CAB1F21" w:rsidR="00A66A26" w:rsidRDefault="00A66A26" w:rsidP="00A66A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BA433B3" w14:textId="167C9979" w:rsidR="008045FD" w:rsidRDefault="00A66A26" w:rsidP="00A66A2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125986815"/>
      <w:r w:rsidRPr="008045FD">
        <w:rPr>
          <w:sz w:val="22"/>
          <w:szCs w:val="22"/>
        </w:rPr>
        <w:t>Promjene u obujmu imovine - proizvedena dugotrajna imovina</w:t>
      </w:r>
      <w:r w:rsidR="008045FD">
        <w:rPr>
          <w:sz w:val="22"/>
          <w:szCs w:val="22"/>
        </w:rPr>
        <w:t xml:space="preserve"> - povećanje vrijednosti</w:t>
      </w:r>
      <w:r w:rsidRPr="008045FD">
        <w:rPr>
          <w:sz w:val="22"/>
          <w:szCs w:val="22"/>
        </w:rPr>
        <w:t xml:space="preserve"> </w:t>
      </w:r>
      <w:bookmarkEnd w:id="2"/>
      <w:r w:rsidRPr="008045FD">
        <w:rPr>
          <w:sz w:val="22"/>
          <w:szCs w:val="22"/>
        </w:rPr>
        <w:t xml:space="preserve">odnosi se na </w:t>
      </w:r>
      <w:r w:rsidR="00F374D4">
        <w:rPr>
          <w:sz w:val="22"/>
          <w:szCs w:val="22"/>
        </w:rPr>
        <w:t>prijenos opreme za školsku kuhinju od strane Osnivača Koprivničko-križevačke županije prema Zaključku u iznosu od 11.812,50 eura.</w:t>
      </w:r>
    </w:p>
    <w:p w14:paraId="24573D61" w14:textId="5CF735F3" w:rsidR="005D0A5B" w:rsidRDefault="005D0A5B" w:rsidP="00B47D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1D2C7D" w14:textId="7746B2AF" w:rsidR="009E4981" w:rsidRDefault="009E4981" w:rsidP="009E4981">
      <w:pPr>
        <w:jc w:val="both"/>
        <w:rPr>
          <w:color w:val="000000" w:themeColor="text1"/>
        </w:rPr>
      </w:pPr>
      <w:r w:rsidRPr="00203568">
        <w:rPr>
          <w:color w:val="000000" w:themeColor="text1"/>
        </w:rPr>
        <w:t>Nije bilo rashodovanja imovine koja ima knjigovodstvenu vrijednost.</w:t>
      </w:r>
    </w:p>
    <w:p w14:paraId="6E41D922" w14:textId="77777777" w:rsidR="007E26DD" w:rsidRPr="00203568" w:rsidRDefault="007E26DD" w:rsidP="009E4981">
      <w:pPr>
        <w:jc w:val="both"/>
        <w:rPr>
          <w:color w:val="000000" w:themeColor="text1"/>
        </w:rPr>
      </w:pPr>
    </w:p>
    <w:p w14:paraId="12DD9155" w14:textId="77777777" w:rsidR="009E4981" w:rsidRDefault="009E4981" w:rsidP="00B47D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055D1A" w14:textId="00C39F3D" w:rsidR="005D0A5B" w:rsidRPr="005D0A5B" w:rsidRDefault="005D0A5B" w:rsidP="005D0A5B">
      <w:pPr>
        <w:pStyle w:val="Odlomakpopisa"/>
        <w:numPr>
          <w:ilvl w:val="0"/>
          <w:numId w:val="5"/>
        </w:numPr>
        <w:jc w:val="both"/>
      </w:pPr>
      <w:r w:rsidRPr="005D0A5B">
        <w:rPr>
          <w:b/>
        </w:rPr>
        <w:t>Bilješke uz Izvještaj o rashodima prema funkcijskoj klasifikaciji - obrazac RAS-funkcijski</w:t>
      </w:r>
    </w:p>
    <w:p w14:paraId="6BC0A44D" w14:textId="72CCCC48" w:rsidR="005D0A5B" w:rsidRDefault="005D0A5B" w:rsidP="005D0A5B">
      <w:pPr>
        <w:jc w:val="both"/>
      </w:pPr>
    </w:p>
    <w:p w14:paraId="1C9089AB" w14:textId="2AE7ACEE" w:rsidR="000010D6" w:rsidRDefault="005D0A5B" w:rsidP="005D0A5B">
      <w:pPr>
        <w:jc w:val="both"/>
        <w:rPr>
          <w:sz w:val="22"/>
          <w:szCs w:val="22"/>
        </w:rPr>
      </w:pPr>
      <w:r w:rsidRPr="00871D33">
        <w:rPr>
          <w:sz w:val="22"/>
          <w:szCs w:val="22"/>
        </w:rPr>
        <w:t xml:space="preserve">Na </w:t>
      </w:r>
      <w:r w:rsidR="000010D6">
        <w:rPr>
          <w:sz w:val="22"/>
          <w:szCs w:val="22"/>
        </w:rPr>
        <w:t xml:space="preserve">šifri </w:t>
      </w:r>
      <w:r w:rsidR="000010D6" w:rsidRPr="009E4981">
        <w:rPr>
          <w:b/>
          <w:bCs/>
          <w:sz w:val="22"/>
          <w:szCs w:val="22"/>
        </w:rPr>
        <w:t>0912</w:t>
      </w:r>
      <w:r w:rsidRPr="00871D33">
        <w:rPr>
          <w:sz w:val="22"/>
          <w:szCs w:val="22"/>
        </w:rPr>
        <w:t xml:space="preserve"> vidljivo je povećanje rashoda u odnosu na prethodnu godinu za ob</w:t>
      </w:r>
      <w:r>
        <w:rPr>
          <w:sz w:val="22"/>
          <w:szCs w:val="22"/>
        </w:rPr>
        <w:t xml:space="preserve">razovanje na nivou osnovne škole, zbog </w:t>
      </w:r>
      <w:r w:rsidR="00F374D4">
        <w:rPr>
          <w:sz w:val="22"/>
          <w:szCs w:val="22"/>
        </w:rPr>
        <w:t xml:space="preserve">povećanja plaća, </w:t>
      </w:r>
      <w:r w:rsidR="007749E7">
        <w:rPr>
          <w:sz w:val="22"/>
          <w:szCs w:val="22"/>
        </w:rPr>
        <w:t>veće nabave namirnica</w:t>
      </w:r>
      <w:r w:rsidR="000010D6">
        <w:rPr>
          <w:sz w:val="22"/>
          <w:szCs w:val="22"/>
        </w:rPr>
        <w:t xml:space="preserve">, dodatnog ulaganja u dogradnju PŠ </w:t>
      </w:r>
      <w:proofErr w:type="spellStart"/>
      <w:r w:rsidR="000010D6">
        <w:rPr>
          <w:sz w:val="22"/>
          <w:szCs w:val="22"/>
        </w:rPr>
        <w:t>Miholec</w:t>
      </w:r>
      <w:proofErr w:type="spellEnd"/>
      <w:r w:rsidR="000010D6">
        <w:rPr>
          <w:sz w:val="22"/>
          <w:szCs w:val="22"/>
        </w:rPr>
        <w:t xml:space="preserve"> i nabavu dugotrajne nefinancijske imovine</w:t>
      </w:r>
      <w:r>
        <w:rPr>
          <w:sz w:val="22"/>
          <w:szCs w:val="22"/>
        </w:rPr>
        <w:t xml:space="preserve">. </w:t>
      </w:r>
    </w:p>
    <w:p w14:paraId="015BBEC2" w14:textId="77777777" w:rsidR="000010D6" w:rsidRDefault="000010D6" w:rsidP="005D0A5B">
      <w:pPr>
        <w:jc w:val="both"/>
        <w:rPr>
          <w:sz w:val="22"/>
          <w:szCs w:val="22"/>
        </w:rPr>
      </w:pPr>
    </w:p>
    <w:p w14:paraId="00B0B0CD" w14:textId="1D8D1A8A" w:rsidR="005D0A5B" w:rsidRDefault="000010D6" w:rsidP="005D0A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</w:t>
      </w:r>
      <w:r w:rsidRPr="009E4981">
        <w:rPr>
          <w:b/>
          <w:bCs/>
          <w:sz w:val="22"/>
          <w:szCs w:val="22"/>
        </w:rPr>
        <w:t>09</w:t>
      </w:r>
      <w:r w:rsidR="007749E7">
        <w:rPr>
          <w:b/>
          <w:bCs/>
          <w:sz w:val="22"/>
          <w:szCs w:val="22"/>
        </w:rPr>
        <w:t>8</w:t>
      </w:r>
      <w:r w:rsidR="007749E7">
        <w:rPr>
          <w:sz w:val="22"/>
          <w:szCs w:val="22"/>
        </w:rPr>
        <w:t xml:space="preserve"> – odnosi se na troškove plaće za pomoćnika u nastavi i troškove namirnica za projekt Školska shema</w:t>
      </w:r>
      <w:r>
        <w:rPr>
          <w:sz w:val="22"/>
          <w:szCs w:val="22"/>
        </w:rPr>
        <w:t>.</w:t>
      </w:r>
      <w:r w:rsidR="005D0A5B">
        <w:rPr>
          <w:sz w:val="22"/>
          <w:szCs w:val="22"/>
        </w:rPr>
        <w:t xml:space="preserve"> </w:t>
      </w:r>
    </w:p>
    <w:p w14:paraId="68514D9B" w14:textId="7B5E6CFB" w:rsidR="00B47D04" w:rsidRDefault="00B47D04" w:rsidP="00B47D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87CB4C" w14:textId="77777777" w:rsidR="007E26DD" w:rsidRPr="00B47D04" w:rsidRDefault="007E26DD" w:rsidP="00B47D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BE8C6C" w14:textId="77777777" w:rsidR="00031119" w:rsidRPr="00D740A7" w:rsidRDefault="00C15266" w:rsidP="005D0A5B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D740A7">
        <w:rPr>
          <w:b/>
        </w:rPr>
        <w:t>Bilješke uz Izvještaj o obvezama - obrazac Obveze</w:t>
      </w:r>
    </w:p>
    <w:p w14:paraId="6B1DE2AC" w14:textId="77777777" w:rsidR="00031119" w:rsidRDefault="00031119" w:rsidP="00707543">
      <w:pPr>
        <w:ind w:left="405"/>
        <w:jc w:val="both"/>
        <w:rPr>
          <w:sz w:val="22"/>
          <w:szCs w:val="22"/>
        </w:rPr>
      </w:pPr>
    </w:p>
    <w:p w14:paraId="748DDFB6" w14:textId="77777777" w:rsidR="00031119" w:rsidRDefault="00031119" w:rsidP="00031119">
      <w:pPr>
        <w:jc w:val="both"/>
      </w:pPr>
    </w:p>
    <w:p w14:paraId="01CC3372" w14:textId="2A0043FD" w:rsidR="00031119" w:rsidRDefault="00EA5471" w:rsidP="006A38EB">
      <w:pPr>
        <w:jc w:val="both"/>
      </w:pPr>
      <w:r>
        <w:rPr>
          <w:b/>
        </w:rPr>
        <w:t>V001</w:t>
      </w:r>
      <w:r w:rsidR="00BF0BE6" w:rsidRPr="00615CD3">
        <w:rPr>
          <w:b/>
        </w:rPr>
        <w:t xml:space="preserve"> -</w:t>
      </w:r>
      <w:r w:rsidR="00BF0BE6">
        <w:t xml:space="preserve"> </w:t>
      </w:r>
      <w:r w:rsidR="00031119">
        <w:t>Obveze na dan 1. siječnja odnose se na obvez</w:t>
      </w:r>
      <w:r w:rsidR="00BF0BE6">
        <w:t xml:space="preserve">e </w:t>
      </w:r>
      <w:r w:rsidR="006A38EB">
        <w:t>za materijalne rashode i ostale tekuće obveze</w:t>
      </w:r>
      <w:r w:rsidR="0048499A">
        <w:t xml:space="preserve"> (namirnice, tekuće i investicijsko održavanje, sitni inventar</w:t>
      </w:r>
      <w:r w:rsidR="00E517B5">
        <w:t>)</w:t>
      </w:r>
      <w:r w:rsidR="007749E7">
        <w:t>, te na obveze za dodatna ulaganja na nefinancijskoj imovini.</w:t>
      </w:r>
      <w:r w:rsidR="006A38EB">
        <w:tab/>
      </w:r>
    </w:p>
    <w:p w14:paraId="11DE464D" w14:textId="03A86DD3" w:rsidR="00031119" w:rsidRDefault="00031119" w:rsidP="00031119">
      <w:pPr>
        <w:jc w:val="both"/>
      </w:pPr>
    </w:p>
    <w:p w14:paraId="6F89FBE9" w14:textId="2BCEC225" w:rsidR="005C3A71" w:rsidRDefault="005C3A71" w:rsidP="00031119">
      <w:pPr>
        <w:jc w:val="both"/>
      </w:pPr>
      <w:r w:rsidRPr="005C3A71">
        <w:rPr>
          <w:b/>
          <w:bCs/>
        </w:rPr>
        <w:t>V003, V005</w:t>
      </w:r>
      <w:r>
        <w:t xml:space="preserve"> - odnosi se obveze za povrat u proračun sredstava koje refundira HZZO. </w:t>
      </w:r>
    </w:p>
    <w:p w14:paraId="35FAC043" w14:textId="1C7D2638" w:rsidR="007749E7" w:rsidRDefault="007749E7" w:rsidP="00031119">
      <w:pPr>
        <w:jc w:val="both"/>
      </w:pPr>
    </w:p>
    <w:p w14:paraId="082FE932" w14:textId="776648B5" w:rsidR="00A93A02" w:rsidRDefault="00A93A02" w:rsidP="00031119">
      <w:pPr>
        <w:jc w:val="both"/>
      </w:pPr>
      <w:r w:rsidRPr="00A93A02">
        <w:rPr>
          <w:b/>
        </w:rPr>
        <w:t>D24</w:t>
      </w:r>
      <w:r w:rsidR="00D7759F">
        <w:rPr>
          <w:b/>
        </w:rPr>
        <w:t>D</w:t>
      </w:r>
      <w:r>
        <w:t xml:space="preserve"> – Dospjele obveze za nabavu nefinancijske imovine s prekoračenje</w:t>
      </w:r>
      <w:r w:rsidR="00D7759F">
        <w:t>m</w:t>
      </w:r>
      <w:r>
        <w:t xml:space="preserve"> </w:t>
      </w:r>
      <w:r w:rsidR="00D7759F">
        <w:t>preko</w:t>
      </w:r>
      <w:r>
        <w:t xml:space="preserve"> 360 dana odnose se na zadnju situaciju za radove na PŠ </w:t>
      </w:r>
      <w:proofErr w:type="spellStart"/>
      <w:r>
        <w:t>Miholec</w:t>
      </w:r>
      <w:proofErr w:type="spellEnd"/>
      <w:r w:rsidR="00D9219E">
        <w:t xml:space="preserve"> IV. faza</w:t>
      </w:r>
      <w:r>
        <w:t xml:space="preserve"> gdje je izvođač kasnio sa izvođenjem radova , te su mu u istom iznosu obračunati penali i poslana je izjava o prijeboju koja nije vraćena, te za navedeno postoji i potraživanje i obveza. </w:t>
      </w:r>
    </w:p>
    <w:p w14:paraId="1264AA29" w14:textId="77777777" w:rsidR="005C3A71" w:rsidRDefault="005C3A71" w:rsidP="00031119">
      <w:pPr>
        <w:jc w:val="both"/>
      </w:pPr>
    </w:p>
    <w:p w14:paraId="657D910A" w14:textId="48BD5CE0" w:rsidR="00D6133E" w:rsidRDefault="001C69E9" w:rsidP="00707543">
      <w:pPr>
        <w:jc w:val="both"/>
      </w:pPr>
      <w:r>
        <w:rPr>
          <w:b/>
        </w:rPr>
        <w:t>V009</w:t>
      </w:r>
      <w:r w:rsidR="00615CD3" w:rsidRPr="00615CD3">
        <w:rPr>
          <w:b/>
        </w:rPr>
        <w:t xml:space="preserve"> -</w:t>
      </w:r>
      <w:r w:rsidR="00615CD3">
        <w:t xml:space="preserve"> </w:t>
      </w:r>
      <w:r w:rsidR="00D6133E">
        <w:t>Nedospjele obveze na kraju izvještajnog razdoblja odnose se na obveze za mat</w:t>
      </w:r>
      <w:r w:rsidR="000802B2">
        <w:t>erijalne rashode kojima je rok dospijeća</w:t>
      </w:r>
      <w:r w:rsidR="00E517B5">
        <w:t xml:space="preserve"> u siječnju ili veljači 202</w:t>
      </w:r>
      <w:r w:rsidR="00A93A02">
        <w:t>4</w:t>
      </w:r>
      <w:r w:rsidR="000802B2">
        <w:t xml:space="preserve">. godine, te na ostale tekuće obveze u kojima je knjižena uplata jamčevine za otklanjanje nedostataka na dogradnji područne škole </w:t>
      </w:r>
      <w:proofErr w:type="spellStart"/>
      <w:r w:rsidR="000802B2">
        <w:t>Miholec</w:t>
      </w:r>
      <w:proofErr w:type="spellEnd"/>
      <w:r w:rsidR="000802B2">
        <w:t xml:space="preserve"> i obveze za refundaciju bolovanja </w:t>
      </w:r>
      <w:r w:rsidR="00D7759F">
        <w:t xml:space="preserve">u iznosu od 1233,20 eura. </w:t>
      </w:r>
      <w:r w:rsidR="00E517B5">
        <w:t>Obveze za nabavu nefinancijske imovine odnose se na račun</w:t>
      </w:r>
      <w:r w:rsidR="00D7759F">
        <w:t xml:space="preserve">e kojima je valuta u siječnju 2025. godine, pa su tad i podmireni. </w:t>
      </w:r>
    </w:p>
    <w:p w14:paraId="070B414E" w14:textId="77777777" w:rsidR="00A93A02" w:rsidRDefault="00A93A02" w:rsidP="00707543">
      <w:pPr>
        <w:jc w:val="both"/>
      </w:pPr>
    </w:p>
    <w:p w14:paraId="1D32154F" w14:textId="77777777" w:rsidR="00D6133E" w:rsidRDefault="00D6133E" w:rsidP="00707543">
      <w:pPr>
        <w:jc w:val="both"/>
      </w:pPr>
      <w:r>
        <w:t xml:space="preserve">Za podmirenje svih navedenih obveza, sredstva su osigurana financijskim planom. </w:t>
      </w:r>
    </w:p>
    <w:p w14:paraId="25684806" w14:textId="77777777" w:rsidR="00D6133E" w:rsidRDefault="00D6133E" w:rsidP="00707543">
      <w:pPr>
        <w:jc w:val="both"/>
      </w:pPr>
    </w:p>
    <w:p w14:paraId="2C9FDD3B" w14:textId="77777777" w:rsidR="00D6133E" w:rsidRDefault="00D6133E" w:rsidP="00707543">
      <w:pPr>
        <w:jc w:val="both"/>
      </w:pPr>
    </w:p>
    <w:p w14:paraId="0BF6EC1D" w14:textId="77777777" w:rsidR="00D740A7" w:rsidRDefault="00D740A7" w:rsidP="00031119">
      <w:pPr>
        <w:jc w:val="both"/>
      </w:pPr>
    </w:p>
    <w:p w14:paraId="1ACCD98C" w14:textId="613F13CE" w:rsidR="00D740A7" w:rsidRDefault="00D740A7" w:rsidP="00031119">
      <w:pPr>
        <w:jc w:val="both"/>
      </w:pPr>
    </w:p>
    <w:p w14:paraId="424DC4CE" w14:textId="3C83F0B9" w:rsidR="00D7759F" w:rsidRDefault="00D7759F" w:rsidP="00031119">
      <w:pPr>
        <w:jc w:val="both"/>
      </w:pPr>
    </w:p>
    <w:p w14:paraId="2CB6B38A" w14:textId="77777777" w:rsidR="00D7759F" w:rsidRDefault="00D7759F" w:rsidP="00031119">
      <w:pPr>
        <w:jc w:val="both"/>
      </w:pPr>
    </w:p>
    <w:p w14:paraId="7657EDED" w14:textId="77777777" w:rsidR="00D7759F" w:rsidRDefault="00D7759F" w:rsidP="007D51DF">
      <w:pPr>
        <w:tabs>
          <w:tab w:val="left" w:pos="6765"/>
        </w:tabs>
      </w:pPr>
    </w:p>
    <w:p w14:paraId="25E198A5" w14:textId="78126FCC" w:rsidR="007D51DF" w:rsidRDefault="00615CD3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 xml:space="preserve">U Svetom Petru </w:t>
      </w:r>
      <w:proofErr w:type="spellStart"/>
      <w:r>
        <w:rPr>
          <w:sz w:val="22"/>
          <w:szCs w:val="22"/>
        </w:rPr>
        <w:t>Orehov</w:t>
      </w:r>
      <w:r w:rsidR="00047797"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, </w:t>
      </w:r>
      <w:r w:rsidR="001A6BF6">
        <w:rPr>
          <w:sz w:val="22"/>
          <w:szCs w:val="22"/>
        </w:rPr>
        <w:t xml:space="preserve">dana  </w:t>
      </w:r>
      <w:r w:rsidR="00D7759F">
        <w:rPr>
          <w:sz w:val="22"/>
          <w:szCs w:val="22"/>
        </w:rPr>
        <w:t>30</w:t>
      </w:r>
      <w:r w:rsidR="005D0A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D0A5B">
        <w:rPr>
          <w:sz w:val="22"/>
          <w:szCs w:val="22"/>
        </w:rPr>
        <w:t>siječnja 202</w:t>
      </w:r>
      <w:r w:rsidR="00D7759F">
        <w:rPr>
          <w:sz w:val="22"/>
          <w:szCs w:val="22"/>
        </w:rPr>
        <w:t>5.</w:t>
      </w:r>
      <w:r w:rsidR="007D51DF">
        <w:rPr>
          <w:sz w:val="22"/>
          <w:szCs w:val="22"/>
        </w:rPr>
        <w:t xml:space="preserve">                                  Potpis odgovorne osobe:</w:t>
      </w:r>
    </w:p>
    <w:p w14:paraId="5AA9CB1B" w14:textId="77777777"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14:paraId="3EE1AA7E" w14:textId="77777777" w:rsidR="007D51DF" w:rsidRDefault="007D51DF" w:rsidP="007D51DF">
      <w:pPr>
        <w:tabs>
          <w:tab w:val="left" w:pos="6765"/>
        </w:tabs>
        <w:rPr>
          <w:sz w:val="22"/>
          <w:szCs w:val="22"/>
        </w:rPr>
      </w:pPr>
    </w:p>
    <w:p w14:paraId="72567BE3" w14:textId="77777777" w:rsidR="007D51DF" w:rsidRPr="00871D33" w:rsidRDefault="007D51DF" w:rsidP="007D51DF">
      <w:pPr>
        <w:tabs>
          <w:tab w:val="left" w:pos="67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ADBA4AE" w14:textId="1AA42BEE" w:rsidR="00D740A7" w:rsidRDefault="007D51DF" w:rsidP="007D51DF">
      <w:pPr>
        <w:rPr>
          <w:sz w:val="22"/>
          <w:szCs w:val="22"/>
        </w:rPr>
      </w:pPr>
      <w:r w:rsidRPr="00871D33">
        <w:rPr>
          <w:sz w:val="22"/>
          <w:szCs w:val="22"/>
        </w:rPr>
        <w:t xml:space="preserve">Osoba za kontaktiranje: </w:t>
      </w:r>
      <w:r w:rsidR="005D0A5B">
        <w:rPr>
          <w:sz w:val="22"/>
          <w:szCs w:val="22"/>
        </w:rPr>
        <w:t xml:space="preserve">Kristina </w:t>
      </w:r>
      <w:proofErr w:type="spellStart"/>
      <w:r w:rsidR="005D0A5B">
        <w:rPr>
          <w:sz w:val="22"/>
          <w:szCs w:val="22"/>
        </w:rPr>
        <w:t>Truščec</w:t>
      </w:r>
      <w:proofErr w:type="spellEnd"/>
      <w:r>
        <w:rPr>
          <w:sz w:val="22"/>
          <w:szCs w:val="22"/>
        </w:rPr>
        <w:t xml:space="preserve">     </w:t>
      </w:r>
    </w:p>
    <w:p w14:paraId="574992BB" w14:textId="77777777" w:rsidR="007D51DF" w:rsidRPr="00871D33" w:rsidRDefault="00D740A7" w:rsidP="007D51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7D51DF">
        <w:rPr>
          <w:sz w:val="22"/>
          <w:szCs w:val="22"/>
        </w:rPr>
        <w:t xml:space="preserve">              M.P.   </w:t>
      </w:r>
      <w:r>
        <w:rPr>
          <w:sz w:val="22"/>
          <w:szCs w:val="22"/>
        </w:rPr>
        <w:t xml:space="preserve">       </w:t>
      </w:r>
      <w:r w:rsidR="007D51DF">
        <w:rPr>
          <w:sz w:val="22"/>
          <w:szCs w:val="22"/>
        </w:rPr>
        <w:t xml:space="preserve">    ___________________________                    </w:t>
      </w:r>
    </w:p>
    <w:p w14:paraId="3C8F02F3" w14:textId="77777777" w:rsidR="007D51DF" w:rsidRDefault="007D51DF" w:rsidP="007D51DF">
      <w:pPr>
        <w:rPr>
          <w:sz w:val="22"/>
          <w:szCs w:val="22"/>
        </w:rPr>
      </w:pPr>
      <w:r w:rsidRPr="00871D33">
        <w:rPr>
          <w:sz w:val="22"/>
          <w:szCs w:val="22"/>
        </w:rPr>
        <w:t>Telefon za kontakt: 048/856-257</w:t>
      </w:r>
    </w:p>
    <w:p w14:paraId="5570F726" w14:textId="77777777" w:rsidR="00D740A7" w:rsidRPr="00871D33" w:rsidRDefault="00D740A7" w:rsidP="007D51DF">
      <w:pPr>
        <w:rPr>
          <w:sz w:val="22"/>
          <w:szCs w:val="22"/>
        </w:rPr>
      </w:pPr>
    </w:p>
    <w:p w14:paraId="69C64298" w14:textId="77777777" w:rsidR="007D51DF" w:rsidRPr="00871D33" w:rsidRDefault="007D51DF" w:rsidP="007D51DF">
      <w:pPr>
        <w:tabs>
          <w:tab w:val="left" w:pos="6795"/>
        </w:tabs>
        <w:rPr>
          <w:sz w:val="22"/>
          <w:szCs w:val="22"/>
        </w:rPr>
      </w:pPr>
      <w:r w:rsidRPr="00871D33">
        <w:rPr>
          <w:sz w:val="22"/>
          <w:szCs w:val="22"/>
        </w:rPr>
        <w:t>Odgovorna osoba: Stjepan Lučki</w:t>
      </w:r>
      <w:r>
        <w:rPr>
          <w:sz w:val="22"/>
          <w:szCs w:val="22"/>
        </w:rPr>
        <w:tab/>
      </w:r>
    </w:p>
    <w:p w14:paraId="75F5C098" w14:textId="77777777" w:rsidR="007D51DF" w:rsidRPr="00871D33" w:rsidRDefault="007D51DF" w:rsidP="007D51DF">
      <w:pPr>
        <w:rPr>
          <w:sz w:val="20"/>
          <w:szCs w:val="20"/>
        </w:rPr>
      </w:pPr>
    </w:p>
    <w:p w14:paraId="6FEA7F54" w14:textId="77777777" w:rsidR="00D6133E" w:rsidRPr="00D6133E" w:rsidRDefault="00D6133E" w:rsidP="00D6133E">
      <w:pPr>
        <w:jc w:val="both"/>
      </w:pPr>
    </w:p>
    <w:p w14:paraId="122399F4" w14:textId="77777777" w:rsidR="00D6133E" w:rsidRDefault="00D6133E" w:rsidP="00D6133E">
      <w:pPr>
        <w:jc w:val="both"/>
      </w:pPr>
    </w:p>
    <w:p w14:paraId="7AD5D06C" w14:textId="77777777" w:rsidR="00D6133E" w:rsidRDefault="00D6133E" w:rsidP="00031119">
      <w:pPr>
        <w:jc w:val="both"/>
      </w:pPr>
    </w:p>
    <w:p w14:paraId="77A9B492" w14:textId="77777777" w:rsidR="00D6133E" w:rsidRDefault="00D6133E" w:rsidP="00031119">
      <w:pPr>
        <w:jc w:val="both"/>
      </w:pPr>
    </w:p>
    <w:p w14:paraId="44813043" w14:textId="77777777" w:rsidR="00D6133E" w:rsidRDefault="00D6133E" w:rsidP="00031119">
      <w:pPr>
        <w:jc w:val="both"/>
      </w:pPr>
    </w:p>
    <w:p w14:paraId="2B25517C" w14:textId="77777777" w:rsidR="00031119" w:rsidRDefault="00031119" w:rsidP="00031119">
      <w:pPr>
        <w:jc w:val="both"/>
      </w:pPr>
    </w:p>
    <w:p w14:paraId="51B3BF0A" w14:textId="77777777" w:rsidR="00031119" w:rsidRDefault="00031119" w:rsidP="00031119">
      <w:pPr>
        <w:jc w:val="both"/>
      </w:pPr>
    </w:p>
    <w:p w14:paraId="77B4B6ED" w14:textId="77777777" w:rsidR="00031119" w:rsidRPr="00031119" w:rsidRDefault="00031119" w:rsidP="00031119">
      <w:pPr>
        <w:jc w:val="both"/>
        <w:rPr>
          <w:sz w:val="22"/>
          <w:szCs w:val="22"/>
        </w:rPr>
      </w:pPr>
    </w:p>
    <w:p w14:paraId="6ADA8932" w14:textId="77777777" w:rsidR="00C15266" w:rsidRDefault="00C15266" w:rsidP="00C15266">
      <w:pPr>
        <w:jc w:val="both"/>
        <w:rPr>
          <w:b/>
        </w:rPr>
      </w:pPr>
    </w:p>
    <w:p w14:paraId="5CCE40F8" w14:textId="77777777" w:rsidR="00C15266" w:rsidRDefault="00C15266" w:rsidP="00C15266">
      <w:pPr>
        <w:jc w:val="both"/>
        <w:rPr>
          <w:sz w:val="22"/>
          <w:szCs w:val="22"/>
        </w:rPr>
      </w:pPr>
    </w:p>
    <w:p w14:paraId="6F9F4308" w14:textId="77777777" w:rsidR="00C15266" w:rsidRDefault="00C15266" w:rsidP="00C15266">
      <w:pPr>
        <w:jc w:val="both"/>
        <w:rPr>
          <w:sz w:val="22"/>
          <w:szCs w:val="22"/>
        </w:rPr>
      </w:pPr>
    </w:p>
    <w:p w14:paraId="4BDB7B0C" w14:textId="77777777" w:rsidR="00C15266" w:rsidRPr="00C15266" w:rsidRDefault="00C15266" w:rsidP="00C15266">
      <w:pPr>
        <w:jc w:val="both"/>
      </w:pPr>
    </w:p>
    <w:p w14:paraId="3E0C5FFD" w14:textId="77777777" w:rsidR="00C15266" w:rsidRPr="00871D33" w:rsidRDefault="00C15266" w:rsidP="00C15266">
      <w:pPr>
        <w:rPr>
          <w:sz w:val="22"/>
          <w:szCs w:val="22"/>
        </w:rPr>
      </w:pPr>
    </w:p>
    <w:p w14:paraId="7BCB4493" w14:textId="77777777" w:rsidR="00146F46" w:rsidRDefault="00146F46" w:rsidP="00146F46">
      <w:pPr>
        <w:ind w:left="405"/>
        <w:jc w:val="both"/>
      </w:pPr>
    </w:p>
    <w:sectPr w:rsidR="00146F46" w:rsidSect="00F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498"/>
    <w:multiLevelType w:val="hybridMultilevel"/>
    <w:tmpl w:val="FA42753A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9D6"/>
    <w:multiLevelType w:val="hybridMultilevel"/>
    <w:tmpl w:val="8098CC3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918"/>
    <w:multiLevelType w:val="hybridMultilevel"/>
    <w:tmpl w:val="A3081348"/>
    <w:lvl w:ilvl="0" w:tplc="7A1854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AA5CF1"/>
    <w:multiLevelType w:val="hybridMultilevel"/>
    <w:tmpl w:val="8098CC3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6338E"/>
    <w:multiLevelType w:val="hybridMultilevel"/>
    <w:tmpl w:val="1012F87A"/>
    <w:lvl w:ilvl="0" w:tplc="6BD2B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82C93"/>
    <w:multiLevelType w:val="hybridMultilevel"/>
    <w:tmpl w:val="6A70E4D6"/>
    <w:lvl w:ilvl="0" w:tplc="CE32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7C37"/>
    <w:multiLevelType w:val="hybridMultilevel"/>
    <w:tmpl w:val="39EC7B36"/>
    <w:lvl w:ilvl="0" w:tplc="1D046B2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2F3A00"/>
    <w:multiLevelType w:val="hybridMultilevel"/>
    <w:tmpl w:val="4A680D92"/>
    <w:lvl w:ilvl="0" w:tplc="0E5063E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9"/>
    <w:rsid w:val="00000386"/>
    <w:rsid w:val="000010D6"/>
    <w:rsid w:val="00011DB1"/>
    <w:rsid w:val="00017385"/>
    <w:rsid w:val="000278FD"/>
    <w:rsid w:val="00031119"/>
    <w:rsid w:val="00034250"/>
    <w:rsid w:val="00042DC7"/>
    <w:rsid w:val="00047797"/>
    <w:rsid w:val="00050D4F"/>
    <w:rsid w:val="000802B2"/>
    <w:rsid w:val="00084200"/>
    <w:rsid w:val="0008564A"/>
    <w:rsid w:val="00093089"/>
    <w:rsid w:val="0009322B"/>
    <w:rsid w:val="000A1431"/>
    <w:rsid w:val="000A5CB5"/>
    <w:rsid w:val="000B1816"/>
    <w:rsid w:val="000B38E8"/>
    <w:rsid w:val="000C2B63"/>
    <w:rsid w:val="000E64F1"/>
    <w:rsid w:val="001028D8"/>
    <w:rsid w:val="001035BD"/>
    <w:rsid w:val="0011729B"/>
    <w:rsid w:val="00134998"/>
    <w:rsid w:val="0014096A"/>
    <w:rsid w:val="0014119C"/>
    <w:rsid w:val="00146F46"/>
    <w:rsid w:val="00157A44"/>
    <w:rsid w:val="00190340"/>
    <w:rsid w:val="001948F1"/>
    <w:rsid w:val="001A26D8"/>
    <w:rsid w:val="001A6BF6"/>
    <w:rsid w:val="001A757D"/>
    <w:rsid w:val="001B2574"/>
    <w:rsid w:val="001B5026"/>
    <w:rsid w:val="001B63C9"/>
    <w:rsid w:val="001B7409"/>
    <w:rsid w:val="001C394C"/>
    <w:rsid w:val="001C628B"/>
    <w:rsid w:val="001C69E9"/>
    <w:rsid w:val="001C76C1"/>
    <w:rsid w:val="001C7AC2"/>
    <w:rsid w:val="001D406D"/>
    <w:rsid w:val="001D4172"/>
    <w:rsid w:val="001D645D"/>
    <w:rsid w:val="001E3828"/>
    <w:rsid w:val="001E5DA9"/>
    <w:rsid w:val="001F2629"/>
    <w:rsid w:val="00202361"/>
    <w:rsid w:val="00202932"/>
    <w:rsid w:val="00203581"/>
    <w:rsid w:val="00210FC0"/>
    <w:rsid w:val="002131C6"/>
    <w:rsid w:val="002254F5"/>
    <w:rsid w:val="00236D69"/>
    <w:rsid w:val="0024724E"/>
    <w:rsid w:val="00260DF0"/>
    <w:rsid w:val="00266147"/>
    <w:rsid w:val="00276989"/>
    <w:rsid w:val="00276B7A"/>
    <w:rsid w:val="0028255B"/>
    <w:rsid w:val="00286328"/>
    <w:rsid w:val="002926E7"/>
    <w:rsid w:val="00292B16"/>
    <w:rsid w:val="002A2865"/>
    <w:rsid w:val="002B1E41"/>
    <w:rsid w:val="002B34C5"/>
    <w:rsid w:val="002B51DD"/>
    <w:rsid w:val="002B53C0"/>
    <w:rsid w:val="002B60A2"/>
    <w:rsid w:val="002C721A"/>
    <w:rsid w:val="002D11D9"/>
    <w:rsid w:val="002E0EA4"/>
    <w:rsid w:val="002F51E0"/>
    <w:rsid w:val="003003BD"/>
    <w:rsid w:val="00316439"/>
    <w:rsid w:val="00340F4D"/>
    <w:rsid w:val="00347A06"/>
    <w:rsid w:val="00351F50"/>
    <w:rsid w:val="00352D3B"/>
    <w:rsid w:val="00357105"/>
    <w:rsid w:val="00365963"/>
    <w:rsid w:val="003760F9"/>
    <w:rsid w:val="00377838"/>
    <w:rsid w:val="00383C1B"/>
    <w:rsid w:val="00387173"/>
    <w:rsid w:val="00391FDF"/>
    <w:rsid w:val="003A4ED9"/>
    <w:rsid w:val="003B081B"/>
    <w:rsid w:val="003C0D59"/>
    <w:rsid w:val="003C26B2"/>
    <w:rsid w:val="003C5C0E"/>
    <w:rsid w:val="003D7B83"/>
    <w:rsid w:val="003E2BEC"/>
    <w:rsid w:val="003E40E5"/>
    <w:rsid w:val="003E5C17"/>
    <w:rsid w:val="003F1EEC"/>
    <w:rsid w:val="003F21C0"/>
    <w:rsid w:val="00400EBF"/>
    <w:rsid w:val="00403028"/>
    <w:rsid w:val="00411BFF"/>
    <w:rsid w:val="00414B1B"/>
    <w:rsid w:val="0042691B"/>
    <w:rsid w:val="004314A3"/>
    <w:rsid w:val="004360FD"/>
    <w:rsid w:val="0044779F"/>
    <w:rsid w:val="00457DE7"/>
    <w:rsid w:val="00473875"/>
    <w:rsid w:val="004743BF"/>
    <w:rsid w:val="00483285"/>
    <w:rsid w:val="0048499A"/>
    <w:rsid w:val="00484E09"/>
    <w:rsid w:val="00485460"/>
    <w:rsid w:val="00485DA6"/>
    <w:rsid w:val="004930DB"/>
    <w:rsid w:val="004A7AC6"/>
    <w:rsid w:val="004C396B"/>
    <w:rsid w:val="004C5D78"/>
    <w:rsid w:val="004D0752"/>
    <w:rsid w:val="004E4159"/>
    <w:rsid w:val="004E6B33"/>
    <w:rsid w:val="004E7EEF"/>
    <w:rsid w:val="004F2370"/>
    <w:rsid w:val="004F65FE"/>
    <w:rsid w:val="005023A6"/>
    <w:rsid w:val="005048AA"/>
    <w:rsid w:val="00504B15"/>
    <w:rsid w:val="005112B9"/>
    <w:rsid w:val="005312D1"/>
    <w:rsid w:val="00543CE9"/>
    <w:rsid w:val="0055083D"/>
    <w:rsid w:val="005857A5"/>
    <w:rsid w:val="005A27C4"/>
    <w:rsid w:val="005A6832"/>
    <w:rsid w:val="005A76BE"/>
    <w:rsid w:val="005C3A71"/>
    <w:rsid w:val="005C622A"/>
    <w:rsid w:val="005D0A5B"/>
    <w:rsid w:val="005D2777"/>
    <w:rsid w:val="005E2598"/>
    <w:rsid w:val="005E6564"/>
    <w:rsid w:val="005F433C"/>
    <w:rsid w:val="00611CC7"/>
    <w:rsid w:val="0061480B"/>
    <w:rsid w:val="00615CD3"/>
    <w:rsid w:val="006167DC"/>
    <w:rsid w:val="00656CB6"/>
    <w:rsid w:val="00657311"/>
    <w:rsid w:val="00662F10"/>
    <w:rsid w:val="00665EEC"/>
    <w:rsid w:val="00670631"/>
    <w:rsid w:val="006716BB"/>
    <w:rsid w:val="00671ECD"/>
    <w:rsid w:val="006732A1"/>
    <w:rsid w:val="00683D85"/>
    <w:rsid w:val="0068703E"/>
    <w:rsid w:val="00692D18"/>
    <w:rsid w:val="006A38EB"/>
    <w:rsid w:val="006A74D2"/>
    <w:rsid w:val="006B162E"/>
    <w:rsid w:val="006C5ACE"/>
    <w:rsid w:val="006D18BF"/>
    <w:rsid w:val="007030F2"/>
    <w:rsid w:val="00706CEB"/>
    <w:rsid w:val="00707543"/>
    <w:rsid w:val="00717036"/>
    <w:rsid w:val="00722475"/>
    <w:rsid w:val="00726278"/>
    <w:rsid w:val="00734ECF"/>
    <w:rsid w:val="00740A19"/>
    <w:rsid w:val="00754DAD"/>
    <w:rsid w:val="007610CA"/>
    <w:rsid w:val="00762063"/>
    <w:rsid w:val="00771B06"/>
    <w:rsid w:val="00771FAE"/>
    <w:rsid w:val="00772E51"/>
    <w:rsid w:val="007749E7"/>
    <w:rsid w:val="0078332B"/>
    <w:rsid w:val="007925DE"/>
    <w:rsid w:val="007A0983"/>
    <w:rsid w:val="007A7026"/>
    <w:rsid w:val="007A7D4C"/>
    <w:rsid w:val="007B0E0B"/>
    <w:rsid w:val="007B57CC"/>
    <w:rsid w:val="007C7CB4"/>
    <w:rsid w:val="007D2BD7"/>
    <w:rsid w:val="007D51DF"/>
    <w:rsid w:val="007D69F5"/>
    <w:rsid w:val="007E26DD"/>
    <w:rsid w:val="007E4A21"/>
    <w:rsid w:val="008045FD"/>
    <w:rsid w:val="00806107"/>
    <w:rsid w:val="00810C51"/>
    <w:rsid w:val="00812E16"/>
    <w:rsid w:val="008168C0"/>
    <w:rsid w:val="00821FD3"/>
    <w:rsid w:val="00822C4C"/>
    <w:rsid w:val="00850F2A"/>
    <w:rsid w:val="008553D4"/>
    <w:rsid w:val="00857F25"/>
    <w:rsid w:val="00865080"/>
    <w:rsid w:val="00867D4C"/>
    <w:rsid w:val="00871D33"/>
    <w:rsid w:val="00882525"/>
    <w:rsid w:val="0088623C"/>
    <w:rsid w:val="008918E1"/>
    <w:rsid w:val="008938D6"/>
    <w:rsid w:val="00894F40"/>
    <w:rsid w:val="008A6011"/>
    <w:rsid w:val="008B42E9"/>
    <w:rsid w:val="008D2CCD"/>
    <w:rsid w:val="008D5830"/>
    <w:rsid w:val="008D78AE"/>
    <w:rsid w:val="008E151B"/>
    <w:rsid w:val="008F5315"/>
    <w:rsid w:val="00901032"/>
    <w:rsid w:val="009032F3"/>
    <w:rsid w:val="00916C13"/>
    <w:rsid w:val="009177B6"/>
    <w:rsid w:val="009219E6"/>
    <w:rsid w:val="00923EEC"/>
    <w:rsid w:val="009270B4"/>
    <w:rsid w:val="00931606"/>
    <w:rsid w:val="00931F15"/>
    <w:rsid w:val="009341F4"/>
    <w:rsid w:val="009523A7"/>
    <w:rsid w:val="00955D6B"/>
    <w:rsid w:val="00966008"/>
    <w:rsid w:val="0097708B"/>
    <w:rsid w:val="00981D16"/>
    <w:rsid w:val="00981E7D"/>
    <w:rsid w:val="00986629"/>
    <w:rsid w:val="00991798"/>
    <w:rsid w:val="00996111"/>
    <w:rsid w:val="009962FB"/>
    <w:rsid w:val="009A3875"/>
    <w:rsid w:val="009A77AA"/>
    <w:rsid w:val="009B7BD9"/>
    <w:rsid w:val="009D4A09"/>
    <w:rsid w:val="009E4981"/>
    <w:rsid w:val="009E71B8"/>
    <w:rsid w:val="00A01082"/>
    <w:rsid w:val="00A12F73"/>
    <w:rsid w:val="00A12FF8"/>
    <w:rsid w:val="00A17B9E"/>
    <w:rsid w:val="00A33E12"/>
    <w:rsid w:val="00A40621"/>
    <w:rsid w:val="00A66A26"/>
    <w:rsid w:val="00A71D33"/>
    <w:rsid w:val="00A72433"/>
    <w:rsid w:val="00A83A7C"/>
    <w:rsid w:val="00A8456A"/>
    <w:rsid w:val="00A93A02"/>
    <w:rsid w:val="00AC1425"/>
    <w:rsid w:val="00AC2F00"/>
    <w:rsid w:val="00AC36D0"/>
    <w:rsid w:val="00AC56B1"/>
    <w:rsid w:val="00AD0E97"/>
    <w:rsid w:val="00AD1CF0"/>
    <w:rsid w:val="00AE0957"/>
    <w:rsid w:val="00AE5C3D"/>
    <w:rsid w:val="00AE786D"/>
    <w:rsid w:val="00AF014F"/>
    <w:rsid w:val="00AF4C6A"/>
    <w:rsid w:val="00AF7ED6"/>
    <w:rsid w:val="00B036B7"/>
    <w:rsid w:val="00B17C46"/>
    <w:rsid w:val="00B35D0E"/>
    <w:rsid w:val="00B40567"/>
    <w:rsid w:val="00B43FD6"/>
    <w:rsid w:val="00B47D04"/>
    <w:rsid w:val="00B51D7C"/>
    <w:rsid w:val="00B61354"/>
    <w:rsid w:val="00B7308A"/>
    <w:rsid w:val="00B76231"/>
    <w:rsid w:val="00B826E5"/>
    <w:rsid w:val="00B83AF0"/>
    <w:rsid w:val="00B87CCE"/>
    <w:rsid w:val="00BA1DC6"/>
    <w:rsid w:val="00BA2609"/>
    <w:rsid w:val="00BA3909"/>
    <w:rsid w:val="00BE7BD3"/>
    <w:rsid w:val="00BF0BE6"/>
    <w:rsid w:val="00BF2560"/>
    <w:rsid w:val="00BF5A4A"/>
    <w:rsid w:val="00C03314"/>
    <w:rsid w:val="00C15266"/>
    <w:rsid w:val="00C2077C"/>
    <w:rsid w:val="00C21F29"/>
    <w:rsid w:val="00C251F3"/>
    <w:rsid w:val="00C3073D"/>
    <w:rsid w:val="00C47B41"/>
    <w:rsid w:val="00C608D3"/>
    <w:rsid w:val="00C65010"/>
    <w:rsid w:val="00C7310A"/>
    <w:rsid w:val="00C7676C"/>
    <w:rsid w:val="00C85350"/>
    <w:rsid w:val="00C936F7"/>
    <w:rsid w:val="00C95465"/>
    <w:rsid w:val="00CB32B6"/>
    <w:rsid w:val="00CB6B5D"/>
    <w:rsid w:val="00CC0471"/>
    <w:rsid w:val="00CC5A96"/>
    <w:rsid w:val="00CD1C8A"/>
    <w:rsid w:val="00CE65A3"/>
    <w:rsid w:val="00CF2564"/>
    <w:rsid w:val="00D036A1"/>
    <w:rsid w:val="00D124F0"/>
    <w:rsid w:val="00D156B0"/>
    <w:rsid w:val="00D2784F"/>
    <w:rsid w:val="00D33CCC"/>
    <w:rsid w:val="00D41E32"/>
    <w:rsid w:val="00D6133E"/>
    <w:rsid w:val="00D63DD5"/>
    <w:rsid w:val="00D71E87"/>
    <w:rsid w:val="00D740A7"/>
    <w:rsid w:val="00D770F8"/>
    <w:rsid w:val="00D7759F"/>
    <w:rsid w:val="00D9219E"/>
    <w:rsid w:val="00DA1795"/>
    <w:rsid w:val="00DA43A4"/>
    <w:rsid w:val="00DB7BA3"/>
    <w:rsid w:val="00DC3627"/>
    <w:rsid w:val="00DD1213"/>
    <w:rsid w:val="00DD2CEE"/>
    <w:rsid w:val="00DD45D2"/>
    <w:rsid w:val="00DD5C9F"/>
    <w:rsid w:val="00DF3183"/>
    <w:rsid w:val="00DF5295"/>
    <w:rsid w:val="00E06C60"/>
    <w:rsid w:val="00E1335D"/>
    <w:rsid w:val="00E34931"/>
    <w:rsid w:val="00E35879"/>
    <w:rsid w:val="00E41DC9"/>
    <w:rsid w:val="00E46938"/>
    <w:rsid w:val="00E517B5"/>
    <w:rsid w:val="00E83093"/>
    <w:rsid w:val="00E85013"/>
    <w:rsid w:val="00E86A6C"/>
    <w:rsid w:val="00E93229"/>
    <w:rsid w:val="00EA13E5"/>
    <w:rsid w:val="00EA5471"/>
    <w:rsid w:val="00EB4B91"/>
    <w:rsid w:val="00EC6C40"/>
    <w:rsid w:val="00ED14D9"/>
    <w:rsid w:val="00EE527F"/>
    <w:rsid w:val="00EF3493"/>
    <w:rsid w:val="00F05151"/>
    <w:rsid w:val="00F072E6"/>
    <w:rsid w:val="00F1256C"/>
    <w:rsid w:val="00F25E4E"/>
    <w:rsid w:val="00F260B9"/>
    <w:rsid w:val="00F31608"/>
    <w:rsid w:val="00F321EC"/>
    <w:rsid w:val="00F374D4"/>
    <w:rsid w:val="00F45CD0"/>
    <w:rsid w:val="00F47ED1"/>
    <w:rsid w:val="00F50C29"/>
    <w:rsid w:val="00F51BF0"/>
    <w:rsid w:val="00F54BC4"/>
    <w:rsid w:val="00F62565"/>
    <w:rsid w:val="00F724CD"/>
    <w:rsid w:val="00F83F6E"/>
    <w:rsid w:val="00F90965"/>
    <w:rsid w:val="00FA1B5D"/>
    <w:rsid w:val="00FA48C1"/>
    <w:rsid w:val="00FB5FB3"/>
    <w:rsid w:val="00FC2AE6"/>
    <w:rsid w:val="00FC3EA7"/>
    <w:rsid w:val="00FC617C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0DADF"/>
  <w15:docId w15:val="{3EB46FB3-043D-44CB-B159-AEAC639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5E4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F318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A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OS</Company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mario</dc:creator>
  <cp:lastModifiedBy>OŠ Sveti Petar Orehovec OŠ Sveti Petar Orehovec</cp:lastModifiedBy>
  <cp:revision>7</cp:revision>
  <cp:lastPrinted>2022-07-11T07:05:00Z</cp:lastPrinted>
  <dcterms:created xsi:type="dcterms:W3CDTF">2025-01-29T10:19:00Z</dcterms:created>
  <dcterms:modified xsi:type="dcterms:W3CDTF">2025-01-30T11:01:00Z</dcterms:modified>
</cp:coreProperties>
</file>