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FF" w:rsidRPr="00233DFF" w:rsidRDefault="00233DFF" w:rsidP="00233DFF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sz w:val="33"/>
          <w:szCs w:val="33"/>
          <w:lang w:eastAsia="hr-HR"/>
        </w:rPr>
      </w:pPr>
      <w:bookmarkStart w:id="0" w:name="_GoBack"/>
      <w:r w:rsidRPr="00233DFF">
        <w:rPr>
          <w:rFonts w:ascii="Minion Pro" w:eastAsia="Times New Roman" w:hAnsi="Minion Pro" w:cs="Helvetica"/>
          <w:b/>
          <w:bCs/>
          <w:sz w:val="33"/>
          <w:szCs w:val="33"/>
          <w:lang w:eastAsia="hr-HR"/>
        </w:rPr>
        <w:t>Odluka o izmjenama i dopunama Odluke o upisu učenika u I. razred srednje škole u školskoj godini 2018./2019.</w:t>
      </w:r>
    </w:p>
    <w:bookmarkEnd w:id="0"/>
    <w:p w:rsidR="00233DFF" w:rsidRPr="00233DFF" w:rsidRDefault="00233DFF" w:rsidP="00233DFF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sz w:val="27"/>
          <w:szCs w:val="27"/>
          <w:lang w:eastAsia="hr-HR"/>
        </w:rPr>
      </w:pPr>
      <w:r w:rsidRPr="00233DFF">
        <w:rPr>
          <w:rFonts w:ascii="Calibri" w:eastAsia="Times New Roman" w:hAnsi="Calibri" w:cs="Helvetica"/>
          <w:b/>
          <w:bCs/>
          <w:vanish/>
          <w:sz w:val="27"/>
          <w:szCs w:val="27"/>
          <w:lang w:eastAsia="hr-HR"/>
        </w:rPr>
        <w:t>NN 58/2018 (30.6.2018.), Odluka o izmjenama i dopunama Odluke o upisu učenika u I. razred srednje škole u školskoj godini 2018./2019.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Ministarstvo znanosti i obrazovanja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1199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ispr</w:t>
      </w:r>
      <w:proofErr w:type="spellEnd"/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., 90/2011., 16/2012., 86/2012., 94/2013., 152/2014. i 7/2017.), ministrica znanosti i obrazovanja donosi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ODLUKU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O IZMJENAMA I DOPUNAMA ODLUKE O UPISU UČENIKA U I. RAZRED SREDNJE ŠKOLE U ŠKOLSKOJ GODINI 2018./2019.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I.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Točka IV. Odluke o upisu učenika u I. razred srednje škole u školskoj godini 2018./2019. (»Narodne novine«, broj 47/2018.) mijenja se i glasi: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»U I. razred srednjih škola Republike Hrvatske u programe redovitog obrazovanja u školskoj godini 2018./2019. planira se broj upisnih mjesta za ukupno 47.772 učenika u 2.213 razrednih odjela.«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II.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 točki V. Odluke stavak 1. i podstavci 2., 3. i 4. mijenjaju se i glase: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»(1) U srednje škole kojima je osnivač Republika Hrvatska, jedinice lokalne samouprave te jedinice područne (regionalne) samouprave u I. razred redovitog obrazovanja planira se broj upisnih mjesta za ukupno 45.302 učenika u 2.083 razredna odjela: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2) u programe obrazovanja za stjecanje strukovne kvalifikacije u trajanju od četiri godine 18.783 učenika u 819 razrednih odjela ili 41,46%;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3) u programe obrazovanja za stjecanje strukovne kvalifikacije u trajanju od tri godine 7.253 učenik u 328 razrednih odjela ili 16.01%;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4) u programe obrazovanja za vezane obrte u trajanju od tri godine 4.795 učenika u 212 razrednih odjela ili 10,58%.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III.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 xml:space="preserve">U Strukturi razrednih odjela i broju učenika I. razreda srednjih škola u školskoj godini 2018./2019., I. dio – srednje škole kojima je osnivač Republika Hrvatska, jedinice lokalne samouprave te jedinice područne (regionalne) samouprave, u glavi </w:t>
      </w:r>
      <w:r w:rsidRPr="00233DFF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V. Varaždinska županija, naslovu Srednja strukovna škola Varaždin 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(05-086-508) Kozmetičar 4 g. 250204 mijenja se u Kozmetičar DO 4 g. 440104.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 xml:space="preserve">U glavi </w:t>
      </w:r>
      <w:r w:rsidRPr="00233DFF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XVII. Splitsko-dalmatinska županija, naslovu Škola za dizajn, grafiku i održivu gradnju Split 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(17-126-517) dodaje se Web programer – eksperimentalni program 4 g. 212224 1,00 24.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 xml:space="preserve">U glavi XXI. </w:t>
      </w:r>
      <w:r w:rsidRPr="00233DFF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Grad Zagreb, naslovu Obrtnička škola za osobne usluge Zagreb 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(21-114-551) Kozmetičar – JMO 3 g. 250153 2,00 52 mijenja se u Kozmetičar – JMO 3 g. 250153 1,00 26 i Kozmetičar DO 4 g. 440104 1,00 26.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 xml:space="preserve">U glavi </w:t>
      </w:r>
      <w:r w:rsidRPr="00233DFF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XXI. Grad Zagreb, naslovu Obrtnička i industrijska graditeljska škola Zagreb 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(21-114-554) Staklar – JMO 3 g. 271153 0,50 B 11 mijenja se u Staklar DO 3 g. 441153 0,50 B 11 i Dimnjačar 3 g. 260733 0,33 E 8 mijenja se u Dimnjačar DO 3 g. 440753 0,50 B 11.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 retku 1. Instalater grijanja i klimatizacije – JMO 3 g. 013653, broj »1.00« zamjenjuje se brojem »0,75« i dodaje se oznaka »A«, a broj »24« zamjenjuje se brojem »18«.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lastRenderedPageBreak/>
        <w:t>U retku 2. Fasader – JMO 3 g. 133453, broj »0,50« zamjenjuje se brojem »0,25«, broj »11« zamjenjuje se brojem »6«, a oznaka »B« zamjenjuje se oznakom »A«.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 retku 11. Monter suhe gradnje 3 g. 133833, broj »0,33« zamjenjuje se brojem »0,50«, broj »8« zamjenjuje se brojem »12«, a oznaka »E« zamjenjuje se oznakom »F«.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 retku 13. Keramičar-oblagač 3 g. 133633, broj »0,50« zamjenjuje se brojem »0,67«, broj »12« zamjenjuje se brojem »16«, a oznaka »F« zamjenjuje se oznakom »E«.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IV.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Točka VII. Odluke mijenja se i glasi: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»U programe redovitog obrazovanja u srednjim školama čiji su osnivači pravne ili fizičke osobe, u I. razred planira se mogućnost upisa za 1.609 učenika u 93 razredna odjela«.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V.</w:t>
      </w:r>
    </w:p>
    <w:p w:rsidR="00233DFF" w:rsidRPr="00233DFF" w:rsidRDefault="00233DFF" w:rsidP="00233DFF">
      <w:pPr>
        <w:spacing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 Strukturi razrednih odjela i broju učenika I. razreda srednjih škola u školskoj godini 2018./2019., III. dio – privatne škole, u glavi XXI. Grad Zagreb dodaje se: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6"/>
        <w:gridCol w:w="1476"/>
        <w:gridCol w:w="1009"/>
        <w:gridCol w:w="980"/>
        <w:gridCol w:w="715"/>
      </w:tblGrid>
      <w:tr w:rsidR="00233DFF" w:rsidRPr="00233DFF" w:rsidTr="00233DFF">
        <w:trPr>
          <w:jc w:val="center"/>
        </w:trPr>
        <w:tc>
          <w:tcPr>
            <w:tcW w:w="4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 xml:space="preserve">Privatna gimnazija Dr. </w:t>
            </w:r>
            <w:proofErr w:type="spellStart"/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Časl</w:t>
            </w:r>
            <w:proofErr w:type="spellEnd"/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, s pravom javnosti Zagreb (21-114-614)</w:t>
            </w:r>
          </w:p>
        </w:tc>
      </w:tr>
      <w:tr w:rsidR="00233DFF" w:rsidRPr="00233DFF" w:rsidTr="00233DFF">
        <w:trPr>
          <w:jc w:val="center"/>
        </w:trPr>
        <w:tc>
          <w:tcPr>
            <w:tcW w:w="2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Program međunarodne gimnazije na engleskom jeziku 4 g.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320624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20</w:t>
            </w:r>
          </w:p>
        </w:tc>
      </w:tr>
      <w:tr w:rsidR="00233DFF" w:rsidRPr="00233DFF" w:rsidTr="00233DFF">
        <w:trPr>
          <w:jc w:val="center"/>
        </w:trPr>
        <w:tc>
          <w:tcPr>
            <w:tcW w:w="4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 xml:space="preserve">Ukupno Privatna gimnazija Dr. </w:t>
            </w:r>
            <w:proofErr w:type="spellStart"/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Časl</w:t>
            </w:r>
            <w:proofErr w:type="spellEnd"/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, s pravom javnosti Zagreb (21-114-614)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33DFF" w:rsidRPr="00233DFF" w:rsidRDefault="00233DFF" w:rsidP="00233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33DF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20</w:t>
            </w:r>
          </w:p>
        </w:tc>
      </w:tr>
    </w:tbl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VI.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Ova odluka stupa na snagu prvoga dana od dana objave u »Narodnim novinama«.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Klasa: 602-03/18-06/00019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proofErr w:type="spellStart"/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Urbroj</w:t>
      </w:r>
      <w:proofErr w:type="spellEnd"/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: 533-05-18-0008</w:t>
      </w:r>
    </w:p>
    <w:p w:rsidR="00233DFF" w:rsidRPr="00233DFF" w:rsidRDefault="00233DFF" w:rsidP="00233DFF">
      <w:pPr>
        <w:spacing w:after="0"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Zagreb, 26. lipnja 2018.</w:t>
      </w:r>
    </w:p>
    <w:p w:rsidR="00233DFF" w:rsidRPr="00233DFF" w:rsidRDefault="00233DFF" w:rsidP="00233DFF">
      <w:pPr>
        <w:spacing w:line="336" w:lineRule="atLeast"/>
        <w:jc w:val="center"/>
        <w:rPr>
          <w:rFonts w:ascii="Calibri" w:eastAsia="Times New Roman" w:hAnsi="Calibri" w:cs="Helvetica"/>
          <w:sz w:val="20"/>
          <w:szCs w:val="20"/>
          <w:lang w:eastAsia="hr-HR"/>
        </w:rPr>
      </w:pP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Ministrica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br/>
      </w:r>
      <w:r w:rsidRPr="00233DFF">
        <w:rPr>
          <w:rFonts w:ascii="Calibri" w:eastAsia="Times New Roman" w:hAnsi="Calibri" w:cs="Helvetica"/>
          <w:b/>
          <w:bCs/>
          <w:sz w:val="20"/>
          <w:szCs w:val="20"/>
          <w:lang w:eastAsia="hr-HR"/>
        </w:rPr>
        <w:t xml:space="preserve">prof. dr. sc. Blaženka Divjak, </w:t>
      </w:r>
      <w:r w:rsidRPr="00233DFF">
        <w:rPr>
          <w:rFonts w:ascii="Calibri" w:eastAsia="Times New Roman" w:hAnsi="Calibri" w:cs="Helvetica"/>
          <w:sz w:val="20"/>
          <w:szCs w:val="20"/>
          <w:lang w:eastAsia="hr-HR"/>
        </w:rPr>
        <w:t>v. r.</w:t>
      </w:r>
    </w:p>
    <w:p w:rsidR="00D90A72" w:rsidRPr="00233DFF" w:rsidRDefault="00D90A72"/>
    <w:sectPr w:rsidR="00D90A72" w:rsidRPr="0023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FF"/>
    <w:rsid w:val="00233DFF"/>
    <w:rsid w:val="00D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14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6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02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25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2018-07-04T05:48:00Z</dcterms:created>
  <dcterms:modified xsi:type="dcterms:W3CDTF">2018-07-04T05:49:00Z</dcterms:modified>
</cp:coreProperties>
</file>