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7" w:rsidRPr="00AD3C77" w:rsidRDefault="00AD3C77" w:rsidP="00AD3C77">
      <w:pPr>
        <w:spacing w:line="288" w:lineRule="atLeast"/>
        <w:jc w:val="center"/>
        <w:outlineLvl w:val="1"/>
        <w:rPr>
          <w:rFonts w:ascii="Minion Pro" w:eastAsia="Times New Roman" w:hAnsi="Minion Pro" w:cs="Helvetica"/>
          <w:sz w:val="33"/>
          <w:szCs w:val="33"/>
          <w:lang w:eastAsia="hr-HR"/>
        </w:rPr>
      </w:pPr>
      <w:r w:rsidRPr="00AD3C77">
        <w:rPr>
          <w:rFonts w:ascii="Minion Pro" w:eastAsia="Times New Roman" w:hAnsi="Minion Pro" w:cs="Helvetica"/>
          <w:sz w:val="33"/>
          <w:szCs w:val="33"/>
          <w:lang w:eastAsia="hr-HR"/>
        </w:rPr>
        <w:t>Pravilnik o izmjenama i dopuni Pravilnika o načinima, postupcima i elementima vrednovanja učenika u osnovnim i srednjim školama</w:t>
      </w:r>
    </w:p>
    <w:p w:rsidR="00AD3C77" w:rsidRPr="00AD3C77" w:rsidRDefault="00AD3C77" w:rsidP="00AD3C77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sz w:val="27"/>
          <w:szCs w:val="27"/>
          <w:lang w:eastAsia="hr-HR"/>
        </w:rPr>
      </w:pPr>
      <w:r w:rsidRPr="00AD3C77">
        <w:rPr>
          <w:rFonts w:ascii="Helvetica" w:eastAsia="Times New Roman" w:hAnsi="Helvetica" w:cs="Helvetica"/>
          <w:vanish/>
          <w:sz w:val="27"/>
          <w:szCs w:val="27"/>
          <w:lang w:eastAsia="hr-HR"/>
        </w:rPr>
        <w:t>NN 82/2019 (4.9.2019.), Pravilnik o izmjenama i dopuni Pravilnika o načinima, postupcima i elementima vrednovanja učenika u osnovnim i srednjim školama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Ministarstvo znanosti i obrazovanja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1709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PRAVILNIK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O IZMJENAMA I DOPUNI PRAVILNIKA O NAČINIMA, POSTUPCIMA I ELEMENTIMA VREDNOVANJA UČENIKA U OSNOVNIM I SREDNJIM ŠKOLAMA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2.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2. mijenja se 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»Definicije pojmova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samoreguliranog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međupredmetnim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kuriklulumima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, nastavnim programima te strukovnim i školskim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kurikulumima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. Uključuje sva tri pristupa vrednovanju: vrednovanje za učenje, vrednovanje kao učenje i vrednovanje naučenog.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(4) Ocjenjivanje je pridavanje brojčane ili opisne vrijednosti rezultatima praćenja i provjeravanja učenikovog rada.«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3.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3. mijenja se 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»Metode i elementi vrednovanja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lastRenderedPageBreak/>
        <w:t xml:space="preserve">(1) Metode i elementi vrednovanja postignute razine ostvarenosti odgojno-obrazovnih ishoda, kompetencija i očekivanja proizlaze iz nacionalnoga, predmetnih i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međupredmetnih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kurikulumima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4.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5. u naslovu iza riječi: »Vrednovanje« dodaju se riječi: »postignute razine ostvarenosti odgojno-obrazovnih ishoda, kompetencija«.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2. riječi: »Načine, postupke i elemente« zamjenjuju se riječima: »Metode, načine i postupke«.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4. riječi: »Načini i postupci« zamjenjuju se riječima: »Metode, načini i postupci«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6. riječi: »razrednim vijećem« zamjenjuju se riječima »predmetnim učiteljem i stručnim timom«.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7. riječi: »razrednim vijećem« zamjenjuju se riječima: »predmetnim učiteljem i stručnim timom«.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5.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6. briše se stavak 2.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stavak 3. postaje stavak 2. te se u istome iza riječi: »ocjenjuje se« dodaje riječ: »brojčano«.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6.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7.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8. mijenja se 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(3) U jednome danu učenik može pisati samo jednu pisanu provjeru, a u jednome tjednu najviše četiri pisane provjere.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(4) Učitelj/nastavnik obavezan je najaviti pisanu provjeru najmanje mjesec dana prije provjere te termin provjere upisati u Razrednu knjigu.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8.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Stavak 2. mijenja se 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lastRenderedPageBreak/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9.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10. se briše.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10.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11. stavku 1. iza riječi: »kompetencija« dodaju se riječi: »ostvarenosti odgojno-obrazovnih ishoda«.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Stavak 2. se briše.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stavak 3. postaje stavak 2.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11.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12. stavci 1. i 2. se brišu.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stavci 3., 4. i 5. postaju stavci 1., 2. i 3.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stavak 3., koji sada postaje stavak 1., mijenja se 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Stavak 6. se briše.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stavci 7., 8., 9., 10., 11. i 12. postaju stavci 4., 5., 6., 7., 8. i 9.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Dodaje se novi stavak 10. koji glasi: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12.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13., stavku 1. riječ: »ocjenjivanja« zamjenjuje se riječju: »vrednovanja«, a iza riječi »kao i« dodaje se riječ: »planirane metode,«.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13.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14., stavku 1. riječ: »ocjenjivanja« zamjenjuje se riječju: »vrednovanja«, a iza riječi »kao i« dodaje se riječ: »planirane metode,«.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2. iza riječi: »O« dodaje se riječ: »metodama,«.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4. iza riječi »razrednikom« briše se točka i dodaju se riječi: »ili predmetnim učiteljem/nastavnikom.«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Stavak 5. se briše.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Dosadašnji stavci 6., 7. i 8. postaju stavci 5., 6. i 7.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dosadašnjem stavku 8., koji postaje stavak 7., riječi: »U posljednjem tjednu« zamjenjuju se riječima: »U posljednja dva tjedna«.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14.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lastRenderedPageBreak/>
        <w:t>Stavci 5. i 6. se brišu.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Članak 15.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Ovaj Pravilnik stupa na snagu prvoga dana od dana objave u »Narodnim novinama«.</w:t>
      </w:r>
    </w:p>
    <w:p w:rsidR="00AD3C77" w:rsidRPr="00AD3C77" w:rsidRDefault="00AD3C77" w:rsidP="00AD3C77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Klasa: 011-02/19-01/00040</w:t>
      </w: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br/>
      </w:r>
      <w:proofErr w:type="spellStart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Urbroj</w:t>
      </w:r>
      <w:proofErr w:type="spellEnd"/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: 533-08-19-0001</w:t>
      </w: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br/>
        <w:t>Zagreb, 30. kolovoza 2019.</w:t>
      </w:r>
    </w:p>
    <w:p w:rsidR="00AD3C77" w:rsidRPr="00AD3C77" w:rsidRDefault="00AD3C77" w:rsidP="00AD3C77">
      <w:pPr>
        <w:spacing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Ministrica</w:t>
      </w: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br/>
      </w:r>
      <w:r w:rsidRPr="00AD3C77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prof. dr. sc. Blaženka Divjak, </w:t>
      </w:r>
      <w:r w:rsidRPr="00AD3C77">
        <w:rPr>
          <w:rFonts w:ascii="Calibri" w:eastAsia="Times New Roman" w:hAnsi="Calibri" w:cs="Helvetica"/>
          <w:sz w:val="20"/>
          <w:szCs w:val="20"/>
          <w:lang w:eastAsia="hr-HR"/>
        </w:rPr>
        <w:t>v. r.</w:t>
      </w:r>
    </w:p>
    <w:p w:rsidR="00767AAB" w:rsidRPr="00AD3C77" w:rsidRDefault="00767AAB">
      <w:bookmarkStart w:id="0" w:name="_GoBack"/>
      <w:bookmarkEnd w:id="0"/>
    </w:p>
    <w:sectPr w:rsidR="00767AAB" w:rsidRPr="00AD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77"/>
    <w:rsid w:val="00767AAB"/>
    <w:rsid w:val="00A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73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18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96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39C4-A817-4901-B887-AAF3C223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2019-09-05T07:47:00Z</cp:lastPrinted>
  <dcterms:created xsi:type="dcterms:W3CDTF">2019-09-05T07:46:00Z</dcterms:created>
  <dcterms:modified xsi:type="dcterms:W3CDTF">2019-09-05T07:47:00Z</dcterms:modified>
</cp:coreProperties>
</file>